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9b9a316eec4737" /></Relationships>
</file>

<file path=word/document.xml><?xml version="1.0" encoding="utf-8"?>
<w:document xmlns:w="http://schemas.openxmlformats.org/wordprocessingml/2006/main">
  <w:body>
    <w:p>
      <w:r>
        <w:rPr>
          <w:b/>
        </w:rPr>
        <w:r>
          <w:rPr/>
          <w:t xml:space="preserve">5605</w:t>
        </w:r>
      </w:r>
      <w:r>
        <w:rPr>
          <w:b/>
        </w:rPr>
        <w:t xml:space="preserve"> </w:t>
        <w:t xml:space="preserve">AMH</w:t>
      </w:r>
      <w:r>
        <w:rPr>
          <w:b/>
        </w:rPr>
        <w:t xml:space="preserve"> </w:t>
        <w:r>
          <w:rPr/>
          <w:t xml:space="preserve">PS</w:t>
        </w:r>
      </w:r>
      <w:r>
        <w:rPr>
          <w:b/>
        </w:rPr>
        <w:t xml:space="preserve"> </w:t>
        <w:r>
          <w:rPr/>
          <w:t xml:space="preserve">H2669.2</w:t>
        </w:r>
      </w:r>
      <w:r>
        <w:rPr>
          <w:b/>
        </w:rPr>
        <w:t xml:space="preserve"> - NOT FOR FLOOR USE</w:t>
      </w:r>
    </w:p>
    <w:p>
      <w:pPr>
        <w:ind w:left="0" w:right="0" w:firstLine="576"/>
      </w:pPr>
      <w:r>
        <w:rPr/>
        <w:t xml:space="preserve"> </w:t>
      </w:r>
    </w:p>
    <w:p>
      <w:pPr>
        <w:spacing w:before="480" w:after="0" w:line="408" w:lineRule="exact"/>
      </w:pPr>
      <w:r>
        <w:rPr>
          <w:b/>
          <w:u w:val="single"/>
        </w:rPr>
        <w:t xml:space="preserve">SB 5605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2017 c 336 s 2, 2017 c 272 s 9, and 2017 c 128 s 1 are each reenacted and amended to read as follows:</w:t>
      </w:r>
    </w:p>
    <w:p>
      <w:pPr>
        <w:spacing w:before="0" w:after="0" w:line="408" w:lineRule="exact"/>
        <w:ind w:left="0" w:right="0" w:firstLine="576"/>
        <w:jc w:val="left"/>
      </w:pPr>
      <w:r>
        <w:rPr/>
        <w:t xml:space="preserve">(1) </w:t>
      </w:r>
      <w:r>
        <w:t>((</w:t>
      </w:r>
      <w:r>
        <w:rPr>
          <w:strike/>
        </w:rPr>
        <w:t xml:space="preserve">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w:t>
      </w:r>
      <w:r>
        <w:t>))</w:t>
      </w:r>
      <w:r>
        <w:rPr/>
        <w:t xml:space="preserve"> </w:t>
      </w:r>
      <w:r>
        <w:rPr>
          <w:u w:val="single"/>
        </w:rPr>
        <w:t xml:space="preserve">When vacating a conviction under this section, the court effectuates the vacation</w:t>
      </w:r>
      <w:r>
        <w:rPr/>
        <w:t xml:space="preserve">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w:t>
      </w:r>
      <w:r>
        <w:rPr>
          <w:u w:val="single"/>
        </w:rPr>
        <w:t xml:space="preserve">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w:t>
      </w:r>
      <w:r>
        <w:rPr/>
        <w:t xml:space="preserve">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w:t>
      </w:r>
      <w:r>
        <w:rPr>
          <w:u w:val="single"/>
        </w:rPr>
        <w:t xml:space="preserve">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The requirements and restrictions in subsection (2) of this section do not apply to applications under this subsection. If an applicant qualifies under this subsection, the court shall vacate the record of conviction.</w:t>
      </w:r>
    </w:p>
    <w:p>
      <w:pPr>
        <w:spacing w:before="0" w:after="0" w:line="408" w:lineRule="exact"/>
        <w:ind w:left="0" w:right="0" w:firstLine="576"/>
        <w:jc w:val="left"/>
      </w:pPr>
      <w:r>
        <w:rPr>
          <w:u w:val="single"/>
        </w:rPr>
        <w:t xml:space="preserve">(6)</w:t>
      </w:r>
      <w:r>
        <w:rPr/>
        <w:t xml:space="preserve">(a)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underlying bill applies to misdemeanor marijuana possession offenses charged under specific predecessor statutes as well as equivalent municipal ordinances. Reorganizes subsections in current law and the underlying bill, and removes duplicative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4ba30a65ac4d7a" /></Relationships>
</file>