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f261064e84cf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5395-S.E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KRAF</w:t>
        </w:r>
      </w:r>
      <w:r>
        <w:rPr>
          <w:b/>
        </w:rPr>
        <w:t xml:space="preserve"> </w:t>
        <w:r>
          <w:rPr/>
          <w:t xml:space="preserve">H5286.1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5395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1779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Kraft</w:t>
      </w:r>
    </w:p>
    <w:p>
      <w:pPr>
        <w:jc w:val="right"/>
      </w:pPr>
      <w:r>
        <w:rPr>
          <w:b/>
        </w:rPr>
        <w:t xml:space="preserve">WITHDRAWN 03/04/2020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24, after "</w:t>
      </w:r>
      <w:r>
        <w:rPr>
          <w:u w:val="single"/>
        </w:rPr>
        <w:t xml:space="preserve">(9)</w:t>
      </w:r>
      <w:r>
        <w:rPr/>
        <w:t xml:space="preserve">" insert "</w:t>
      </w:r>
      <w:r>
        <w:rPr>
          <w:u w:val="single"/>
        </w:rPr>
        <w:t xml:space="preserve">The curriculum, instruction, and materials provided to students in accordance with this section may not include information about gender theory.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(10)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curricula, instruction, and materials provided to students in accordance with sexual health education and comprehensive sexual health education requirements from including information about gender theory.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593ea76624299" /></Relationships>
</file>