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4b6b7f26445e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CALD</w:t>
        </w:r>
      </w:r>
      <w:r>
        <w:rPr>
          <w:b/>
        </w:rPr>
        <w:t xml:space="preserve"> </w:t>
        <w:r>
          <w:rPr/>
          <w:t xml:space="preserve">H5294.1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 TO ED COMM AMD (H-4971.4/20)</w:t>
      </w:r>
      <w:r>
        <w:t xml:space="preserve"> </w:t>
      </w:r>
      <w:r>
        <w:rPr>
          <w:b/>
        </w:rPr>
        <w:t xml:space="preserve">1792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Caldier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7, after "</w:t>
      </w:r>
      <w:r>
        <w:rPr>
          <w:u w:val="single"/>
        </w:rPr>
        <w:t xml:space="preserve">(11)</w:t>
      </w:r>
      <w:r>
        <w:rPr/>
        <w:t xml:space="preserve">" insert "</w:t>
      </w:r>
      <w:r>
        <w:rPr>
          <w:u w:val="single"/>
        </w:rPr>
        <w:t xml:space="preserve">Curriculum, instruction, and materials used to provide instruction under this section may not include or otherwise require role playing.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(12)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curriculum, instruction, and materials used to provide sexual health instruction or comprehensive sexual health instruction from including or otherwise requiring role playing.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097eca7a4166" /></Relationships>
</file>