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a14a5d793f74b24" /></Relationships>
</file>

<file path=word/document.xml><?xml version="1.0" encoding="utf-8"?>
<w:document xmlns:w="http://schemas.openxmlformats.org/wordprocessingml/2006/main">
  <w:body>
    <w:p>
      <w:r>
        <w:rPr>
          <w:b/>
        </w:rPr>
        <w:r>
          <w:rPr/>
          <w:t xml:space="preserve">5380-S</w:t>
        </w:r>
      </w:r>
      <w:r>
        <w:rPr>
          <w:b/>
        </w:rPr>
        <w:t xml:space="preserve"> </w:t>
        <w:t xml:space="preserve">AMH</w:t>
      </w:r>
      <w:r>
        <w:rPr>
          <w:b/>
        </w:rPr>
        <w:t xml:space="preserve"> </w:t>
        <w:r>
          <w:rPr/>
          <w:t xml:space="preserve">CODY</w:t>
        </w:r>
      </w:r>
      <w:r>
        <w:rPr>
          <w:b/>
        </w:rPr>
        <w:t xml:space="preserve"> </w:t>
        <w:r>
          <w:rPr/>
          <w:t xml:space="preserve">H2942.1</w:t>
        </w:r>
      </w:r>
      <w:r>
        <w:rPr>
          <w:b/>
        </w:rPr>
        <w:t xml:space="preserve"> - NOT FOR FLOOR USE</w:t>
      </w:r>
    </w:p>
    <w:p>
      <w:pPr>
        <w:ind w:left="0" w:right="0" w:firstLine="576"/>
      </w:pPr>
    </w:p>
    <w:p>
      <w:pPr>
        <w:spacing w:before="480" w:after="0" w:line="408" w:lineRule="exact"/>
      </w:pPr>
      <w:r>
        <w:rPr>
          <w:b/>
          <w:u w:val="single"/>
        </w:rPr>
        <w:t xml:space="preserve">SSB 5380</w:t>
      </w:r>
      <w:r>
        <w:t xml:space="preserve"> -</w:t>
      </w:r>
      <w:r>
        <w:t xml:space="preserve"> </w:t>
        <w:t xml:space="preserve">H AMD TO APP COMM AMD (H-2881.1/19)</w:t>
      </w:r>
      <w:r>
        <w:t xml:space="preserve"> </w:t>
      </w:r>
      <w:r>
        <w:rPr>
          <w:b/>
        </w:rPr>
        <w:t xml:space="preserve">687</w:t>
      </w:r>
    </w:p>
    <w:p>
      <w:pPr>
        <w:spacing w:before="0" w:after="0" w:line="408" w:lineRule="exact"/>
        <w:ind w:left="0" w:right="0" w:firstLine="576"/>
        <w:jc w:val="left"/>
      </w:pPr>
      <w:r>
        <w:rPr/>
        <w:t xml:space="preserve">By Representative Cody</w:t>
      </w:r>
    </w:p>
    <w:p>
      <w:pPr>
        <w:jc w:val="right"/>
      </w:pPr>
      <w:r>
        <w:rPr>
          <w:b/>
        </w:rPr>
        <w:t xml:space="preserve">ADOPTED 04/16/2019</w:t>
      </w:r>
    </w:p>
    <w:p>
      <w:pPr>
        <w:spacing w:before="0" w:after="0" w:line="408" w:lineRule="exact"/>
        <w:ind w:left="0" w:right="0" w:firstLine="576"/>
        <w:jc w:val="left"/>
      </w:pPr>
      <w:r>
        <w:rPr/>
        <w:t xml:space="preserve">On page 41, after line 27,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36</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 health plan offered to employees, school employees, and their covered dependents under this chapter issued or renewed on or after January 1, 2020, shall provide coverage without prior authorization of at least one federal food and drug administration approved product for the treatment of opioid use disorder in the drug classes opioid agonists, opioid antagonists, and opioid partial agonists.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For health plans issued or renewed on or after January 1, 2020, a health carrier shall provide coverage without prior authorization of at least one federal food and drug administration approved product for the treatment of opioid use disorder in the drug classes opioid agonists, opioid antagonists, and opioid partial agonists.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Upon initiation or renewal of a contract with the authority to administer a medicaid managed care plan, a managed health care system shall provide coverage without prior authorization of at least one federal food and drug administration approved product for the treatment of opioid use disorder in the drug classes opioid agonists, opioid antagonists, and opioid partial agonists."</w:t>
      </w:r>
    </w:p>
    <w:p>
      <w:pPr>
        <w:spacing w:before="0" w:after="0" w:line="408" w:lineRule="exact"/>
        <w:ind w:left="0" w:right="0" w:firstLine="576"/>
        <w:jc w:val="left"/>
      </w:pPr>
      <w:r>
        <w:rPr/>
        <w:t xml:space="preserve">Renumber the remaining sections consecutively, correct any internal references accordingly, and correct the title.</w:t>
      </w:r>
    </w:p>
    <w:p>
      <w:pPr>
        <w:spacing w:before="0" w:after="0" w:line="408" w:lineRule="exact"/>
        <w:ind w:left="0" w:right="0" w:firstLine="576"/>
        <w:jc w:val="left"/>
      </w:pPr>
      <w:r>
        <w:rPr>
          <w:u w:val="single"/>
        </w:rPr>
        <w:t xml:space="preserve">EFFECT:</w:t>
      </w:r>
      <w:r>
        <w:rPr/>
        <w:t xml:space="preserve"> Requires Medicaid and all state regulated plans to provide coverage without prior authorization of at least one federal food and drug administration approved product for the treatment of opioid use disorder in the drug classes opioid agonists, opioid antagonists, and opioid partial agonists.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e5eeccf6af44e0" /></Relationships>
</file>