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d3f57beed74700"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WALJ</w:t>
        </w:r>
      </w:r>
      <w:r>
        <w:rPr>
          <w:b/>
        </w:rPr>
        <w:t xml:space="preserve"> </w:t>
        <w:r>
          <w:rPr/>
          <w:t xml:space="preserve">H5258.1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2080</w:t>
      </w:r>
    </w:p>
    <w:p>
      <w:pPr>
        <w:spacing w:before="0" w:after="0" w:line="408" w:lineRule="exact"/>
        <w:ind w:left="0" w:right="0" w:firstLine="576"/>
        <w:jc w:val="left"/>
      </w:pPr>
      <w:r>
        <w:rPr/>
        <w:t xml:space="preserve">By Representative Walsh</w:t>
      </w:r>
    </w:p>
    <w:p>
      <w:pPr>
        <w:jc w:val="right"/>
      </w:pPr>
    </w:p>
    <w:p>
      <w:pPr>
        <w:spacing w:before="0" w:after="0" w:line="408" w:lineRule="exact"/>
        <w:ind w:left="0" w:right="0" w:firstLine="576"/>
        <w:jc w:val="left"/>
      </w:pPr>
      <w:r>
        <w:rPr/>
        <w:t xml:space="preserve">On page 6,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referendum clause requiring that the act be submitted to the people for adoption and ratification, or rejection, at the next general election.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5c77c9d0e4c27" /></Relationships>
</file>