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f50c011d54ad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5260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RYUC</w:t>
        </w:r>
      </w:r>
      <w:r>
        <w:rPr>
          <w:b/>
        </w:rPr>
        <w:t xml:space="preserve"> </w:t>
        <w:r>
          <w:rPr/>
          <w:t xml:space="preserve">H2879.3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5260</w:t>
      </w:r>
      <w:r>
        <w:t xml:space="preserve"> -</w:t>
      </w:r>
      <w:r>
        <w:t xml:space="preserve"> </w:t>
        <w:t xml:space="preserve">H AMD TO HOUS COMM AMD (H-2378.1/19)</w:t>
      </w:r>
      <w:r>
        <w:t xml:space="preserve"> </w:t>
      </w:r>
      <w:r>
        <w:rPr>
          <w:b/>
        </w:rPr>
        <w:t xml:space="preserve">536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Ryu</w:t>
      </w:r>
    </w:p>
    <w:p>
      <w:pPr>
        <w:jc w:val="right"/>
      </w:pPr>
      <w:r>
        <w:rPr>
          <w:b/>
        </w:rPr>
        <w:t xml:space="preserve">WITHDRAWN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18, after "(e)" strike all material through "</w:t>
      </w:r>
      <w:r>
        <w:rPr>
          <w:strike/>
        </w:rPr>
        <w:t xml:space="preserve">(f)</w:t>
      </w:r>
      <w:r>
        <w:rPr/>
        <w:t xml:space="preserve">))" on line 21 and insert "The possession of firearms or any other deadly weapon by a person (other than a law enforcement officer) in a place other than that person's place of residence or business;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Maintains the Governor's authority to prohibit the possession of firearms or other deadly weapons during a state of emergency, other than by a law enforcement officer, in a place other than a person's place of residence or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20d1b4ba434c" /></Relationships>
</file>