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28b511bb734b8d" /></Relationships>
</file>

<file path=word/document.xml><?xml version="1.0" encoding="utf-8"?>
<w:document xmlns:w="http://schemas.openxmlformats.org/wordprocessingml/2006/main">
  <w:body>
    <w:p>
      <w:r>
        <w:rPr>
          <w:b/>
        </w:rPr>
        <w:r>
          <w:rPr/>
          <w:t xml:space="preserve">5022</w:t>
        </w:r>
      </w:r>
      <w:r>
        <w:rPr>
          <w:b/>
        </w:rPr>
        <w:t xml:space="preserve"> </w:t>
        <w:t xml:space="preserve">AMH</w:t>
      </w:r>
      <w:r>
        <w:rPr>
          <w:b/>
        </w:rPr>
        <w:t xml:space="preserve"> </w:t>
        <w:r>
          <w:rPr/>
          <w:t xml:space="preserve">APP</w:t>
        </w:r>
      </w:r>
      <w:r>
        <w:rPr>
          <w:b/>
        </w:rPr>
        <w:t xml:space="preserve"> </w:t>
        <w:r>
          <w:rPr/>
          <w:t xml:space="preserve">H2813.1</w:t>
        </w:r>
      </w:r>
      <w:r>
        <w:rPr>
          <w:b/>
        </w:rPr>
        <w:t xml:space="preserve"> - NOT FOR FLOOR USE</w:t>
      </w:r>
    </w:p>
    <w:p>
      <w:pPr>
        <w:ind w:left="0" w:right="0" w:firstLine="576"/>
      </w:pPr>
    </w:p>
    <w:p>
      <w:pPr>
        <w:spacing w:before="480" w:after="0" w:line="408" w:lineRule="exact"/>
      </w:pPr>
      <w:r>
        <w:rPr>
          <w:b/>
          <w:u w:val="single"/>
        </w:rPr>
        <w:t xml:space="preserve">SB 5022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u w:val="single"/>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2017 3rd sp.s. c 23 s 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 </w:t>
      </w:r>
      <w:r>
        <w:rPr>
          <w:u w:val="single"/>
        </w:rPr>
        <w:t xml:space="preserve">or reflects the decision of an arbitration panel reached under section 5 of this act</w:t>
      </w:r>
      <w:r>
        <w:rPr/>
        <w:t xml:space="preserv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(8)(a)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Subsection (3)(a) and (b) of this section </w:t>
      </w:r>
      <w:r>
        <w:t>((</w:t>
      </w:r>
      <w:r>
        <w:rPr>
          <w:strike/>
        </w:rPr>
        <w:t xml:space="preserve">do</w:t>
      </w:r>
      <w:r>
        <w:t>))</w:t>
      </w:r>
      <w:r>
        <w:rPr/>
        <w:t xml:space="preserve"> </w:t>
      </w:r>
      <w:r>
        <w:rPr>
          <w:u w:val="single"/>
        </w:rPr>
        <w:t xml:space="preserve">does</w:t>
      </w:r>
      <w:r>
        <w:rPr/>
        <w:t xml:space="preserve">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intent and purpose of sections 4 through 10 of this act is to recognize that there exists a public policy in the state of Washington against strikes by uniformed personnel as a means of settling their labor disputes; that the uninterrupted and dedicated service of these classes of employees is vital to the welfare and public safety of the state of Washington; and that to promote such dedicated and uninterrupted public service there should exist an effective and adequate alternative means of settling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Negotiations between the employer and the exclusive bargaining representative of a unit of uniformed personnel shall be commenced at least five months prior to the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(2) If an agreement has not been reached following a reasonable period of negotiations and mediation, and the executive director, upon the recommendation of the assigned mediator, finds that the parties remain at impasse, then the executive director shall certify the issues for interest arbitration. The issues for determination by the arbitration panel shall be limited to the issues certified by the executive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Within ten working days after the first Monday in September of every odd-numbered year, the state's bargaining representative and the exclusive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w:t>
      </w:r>
    </w:p>
    <w:p>
      <w:pPr>
        <w:spacing w:before="0" w:after="0" w:line="408" w:lineRule="exact"/>
        <w:ind w:left="0" w:right="0" w:firstLine="576"/>
        <w:jc w:val="left"/>
      </w:pPr>
      <w:r>
        <w:rPr/>
        <w:t xml:space="preserve">(2)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(3) If the parties are not successful in negotiating a comprehensive collective bargaining agreement, a hearing shall be held. The hearing shall be informal and each party shall have the opportunity to present evidence and make argument. No member of the arbitration panel may present the case for a party to the proceedings. The rules of evidence prevailing in judicial proceedings may be considered, but are not binding, and any oral testimony or documentary evidence or other data deemed relevant by the chair of the arbitration panel may be received in evidence. A recording of the proceedings shall be taken. The arbitration panel has the power to administer oaths, require the attendance of witnesses, and require the production of such books, papers, contracts, agreements, and documents as may be deemed by the panel to be material to a just determination of the issues in dispute. If any person refuses to obey a subpoena issued by the arbitration panel, or refuses to be sworn or to make an affirmation to testify, or any witness, party, or attorney for a party is guilty of any contempt while in attendance at any hearing held under this section, the arbitration panel may invoke the jurisdiction of the superior court in the county where the labor dispute exists, and the court has jurisdiction to issue an appropriate order. Any failure to obey the order may be punished by the court as a contempt thereof. The hearing conducted by the arbitration panel shall be concluded within twenty-five days following the selection or designation of the neutral chair of the arbitration panel, unless the parties agree to a longer period.</w:t>
      </w:r>
    </w:p>
    <w:p>
      <w:pPr>
        <w:spacing w:before="0" w:after="0" w:line="408" w:lineRule="exact"/>
        <w:ind w:left="0" w:right="0" w:firstLine="576"/>
        <w:jc w:val="left"/>
      </w:pPr>
      <w:r>
        <w:rPr/>
        <w:t xml:space="preserve">(4) The neutral chair shall consult with the other members of the arbitration panel, and, within thirty days following the conclusion of the hearing, the neutral chair shall make written findings of fact and a written determination of the issues in dispute, based on the evidence presented. A copy thereof shall be served on the commission, on each of the other members of the arbitration panel, and on each of the parties to the dispute.</w:t>
      </w:r>
    </w:p>
    <w:p>
      <w:pPr>
        <w:spacing w:before="0" w:after="0" w:line="408" w:lineRule="exact"/>
        <w:ind w:left="0" w:right="0" w:firstLine="576"/>
        <w:jc w:val="left"/>
      </w:pPr>
      <w:r>
        <w:rPr/>
        <w:t xml:space="preserve">(5) Except as provided in this subsection, the written determination shall be final and binding upon both parties.</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0" w:after="0" w:line="408" w:lineRule="exact"/>
        <w:ind w:left="0" w:right="0" w:firstLine="576"/>
        <w:jc w:val="left"/>
      </w:pPr>
      <w:r>
        <w:rPr/>
        <w:t xml:space="preserve">(6) The arbitration panel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interest arbitration panel created pursuant to section 5 of this act, in the performance of its duties under this chapter, exercises a state function and is, for the purposes of this chapter, a state agency. Chapter 34.05 RCW does not apply to proceedings before an interest arbitration panel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In making its determination, the panel shall be mindful of the legislative purpose enumerated in section 3 of this act and, as additional standards or guidelines to aid it in reaching a decision, shall take into consideration the following factors:</w:t>
      </w:r>
    </w:p>
    <w:p>
      <w:pPr>
        <w:spacing w:before="0" w:after="0" w:line="408" w:lineRule="exact"/>
        <w:ind w:left="0" w:right="0" w:firstLine="576"/>
        <w:jc w:val="left"/>
      </w:pPr>
      <w:r>
        <w:rPr/>
        <w:t xml:space="preserve">(1) The constitutional and statutory authority of the employer;</w:t>
      </w:r>
    </w:p>
    <w:p>
      <w:pPr>
        <w:spacing w:before="0" w:after="0" w:line="408" w:lineRule="exact"/>
        <w:ind w:left="0" w:right="0" w:firstLine="576"/>
        <w:jc w:val="left"/>
      </w:pPr>
      <w:r>
        <w:rPr/>
        <w:t xml:space="preserve">(2) Stipulations of the parties;</w:t>
      </w:r>
    </w:p>
    <w:p>
      <w:pPr>
        <w:spacing w:before="0" w:after="0" w:line="408" w:lineRule="exact"/>
        <w:ind w:left="0" w:right="0" w:firstLine="576"/>
        <w:jc w:val="left"/>
      </w:pPr>
      <w:r>
        <w:rPr/>
        <w:t xml:space="preserve">(3) Comparison of the hours and conditions of employment of personnel involved in the proceedings with the hours and conditions of employment of like personnel of like employers of similar size on the west coast of the United States;</w:t>
      </w:r>
    </w:p>
    <w:p>
      <w:pPr>
        <w:spacing w:before="0" w:after="0" w:line="408" w:lineRule="exact"/>
        <w:ind w:left="0" w:right="0" w:firstLine="576"/>
        <w:jc w:val="left"/>
      </w:pPr>
      <w:r>
        <w:rPr/>
        <w:t xml:space="preserve">(4) Changes in any of the circumstances under subsections (1) through (3) of this section during the pendency of the proceedings; and</w:t>
      </w:r>
    </w:p>
    <w:p>
      <w:pPr>
        <w:spacing w:before="0" w:after="0" w:line="408" w:lineRule="exact"/>
        <w:ind w:left="0" w:right="0" w:firstLine="576"/>
        <w:jc w:val="left"/>
      </w:pPr>
      <w:r>
        <w:rPr/>
        <w:t xml:space="preserve">(5) Such other factors, not confined to the factors under subsections (1) through (4) of this section, that are normally or traditionally taken into consideration in the determination of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During the pendency of the proceedings before the arbitration panel, existing wages, hours, and other conditions of employment shall not be changed by action of either party without the consent of the other but a party may so consent without prejudice to his rights or position under sections 4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the representative of either or both the uniformed personnel and the employer refuse to submit to the procedures set forth in sections 4 and 5 of this act, the parties, or the commission on its own motion, may invoke the jurisdiction of the superior court for the county in which the labor dispute exists and such court shall have jurisdiction to issue an appropriate order. A failure to obey such order may be punished by the court as a contempt thereof.</w:t>
      </w:r>
    </w:p>
    <w:p>
      <w:pPr>
        <w:spacing w:before="0" w:after="0" w:line="408" w:lineRule="exact"/>
        <w:ind w:left="0" w:right="0" w:firstLine="576"/>
        <w:jc w:val="left"/>
      </w:pPr>
      <w:r>
        <w:rPr/>
        <w:t xml:space="preserve">(2) Except as provided in this subsection, a decision of the arbitration panel shall be final and binding on the parties, and may be enforced at the instance of either party, the arbitration panel or the commission in the superior court for the county where the dispute arose.</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right of uniformed personnel to engage in any strike, work slowdown, or stoppage is not granted. An employee organization recognized as the exclusive bargaining representative of uniformed personnel subject to this chapter that willfully disobeys a lawful order of enforcement by a superior court pursuant to this section and section 9 of this act, or willfully offers resistance to such order, whether by strike or otherwise, is in contempt of court as provided in chapter 7.21 RCW. An employer that willfully disobeys a lawful order of enforcement by a superior court pursuant to section 9 of this act or willfully offers resistance to such order is in contempt of court as provided in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By January 1, 2020, the public employment relations commission shall review the appropriateness of the bargaining units that consist of or include uniformed personnel and exist on the effective date of this section. If the commission determines that an existing bargaining unit is not appropriate pursuant to RCW 41.80.070, the commission may modify the unit.</w:t>
      </w:r>
    </w:p>
    <w:p>
      <w:pPr>
        <w:spacing w:before="0" w:after="0" w:line="408" w:lineRule="exact"/>
        <w:ind w:left="0" w:right="0" w:firstLine="576"/>
        <w:jc w:val="left"/>
      </w:pPr>
      <w:r>
        <w:rPr/>
        <w:t xml:space="preserve">(2) The exclusive bargaining representatives certified to represent the bargaining units that consist of or include uniformed personnel and exist on the effective date of this section shall continue as the exclusive bargaining representative without the necessity of an election as of the effective date of this section. However, there may be proceedings concerning representation under this chapter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provision requiring the Director of the Public Employment Relations Commission to determine whether the parties are at impasse and certify the issues subject to interest arbitration.</w:t>
      </w:r>
    </w:p>
    <w:p>
      <w:pPr>
        <w:spacing w:before="0" w:after="0" w:line="408" w:lineRule="exact"/>
        <w:ind w:left="0" w:right="0" w:firstLine="576"/>
        <w:jc w:val="left"/>
      </w:pPr>
      <w:r>
        <w:rPr/>
        <w:t xml:space="preserve">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c553d481f4b40" /></Relationships>
</file>