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98032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93F37">
            <w:t>2679-S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93F3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93F37">
            <w:t>SHMK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93F37">
            <w:t>BUNC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93F37">
            <w:t>214</w:t>
          </w:r>
        </w:sdtContent>
      </w:sdt>
    </w:p>
    <w:p w:rsidR="00DF5D0E" w:rsidP="00B73E0A" w:rsidRDefault="00AA1230">
      <w:pPr>
        <w:pStyle w:val="OfferedBy"/>
        <w:spacing w:after="120"/>
      </w:pPr>
      <w:r>
        <w:tab/>
      </w:r>
      <w:r>
        <w:tab/>
      </w:r>
      <w:r>
        <w:tab/>
      </w:r>
    </w:p>
    <w:p w:rsidR="00DF5D0E" w:rsidRDefault="0098032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93F37">
            <w:rPr>
              <w:b/>
              <w:u w:val="single"/>
            </w:rPr>
            <w:t>SHB 2679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93F3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1566</w:t>
          </w:r>
        </w:sdtContent>
      </w:sdt>
    </w:p>
    <w:p w:rsidR="00DF5D0E" w:rsidP="00605C39" w:rsidRDefault="0098032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93F37">
            <w:rPr>
              <w:sz w:val="22"/>
            </w:rPr>
            <w:t>By Representative Schmick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93F37">
          <w:pPr>
            <w:spacing w:after="400" w:line="408" w:lineRule="exact"/>
            <w:jc w:val="right"/>
            <w:rPr>
              <w:b/>
              <w:bCs/>
            </w:rPr>
          </w:pPr>
          <w:r>
            <w:rPr>
              <w:b/>
              <w:bCs/>
            </w:rPr>
            <w:t xml:space="preserve"> </w:t>
          </w:r>
        </w:p>
      </w:sdtContent>
    </w:sdt>
    <w:p w:rsidR="00293F37" w:rsidP="00C8108C" w:rsidRDefault="00DE256E">
      <w:pPr>
        <w:pStyle w:val="Page"/>
      </w:pPr>
      <w:bookmarkStart w:name="StartOfAmendmentBody" w:id="1"/>
      <w:bookmarkEnd w:id="1"/>
      <w:permStart w:edGrp="everyone" w:id="1420509483"/>
      <w:r>
        <w:tab/>
      </w:r>
      <w:r w:rsidR="00FC20D5">
        <w:t>Strike everything after the enacting clause and insert the following:</w:t>
      </w:r>
    </w:p>
    <w:p w:rsidR="00FC20D5" w:rsidP="00FC20D5" w:rsidRDefault="00FC20D5">
      <w:pPr>
        <w:spacing w:before="400" w:line="408" w:lineRule="exact"/>
        <w:ind w:firstLine="576"/>
      </w:pPr>
      <w:r>
        <w:tab/>
      </w:r>
      <w:r w:rsidR="00C50B9C">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(1) The legislature finds that nonprofit health insurance carriers in the state must:</w:t>
      </w:r>
    </w:p>
    <w:p w:rsidR="00FC20D5" w:rsidP="00FC20D5" w:rsidRDefault="00FC20D5">
      <w:pPr>
        <w:spacing w:line="408" w:lineRule="exact"/>
        <w:ind w:firstLine="576"/>
      </w:pPr>
      <w:r>
        <w:t>(a) Be committed to a nonprofit corporate structure;</w:t>
      </w:r>
    </w:p>
    <w:p w:rsidR="00FC20D5" w:rsidP="00FC20D5" w:rsidRDefault="00FC20D5">
      <w:pPr>
        <w:spacing w:line="408" w:lineRule="exact"/>
        <w:ind w:firstLine="576"/>
      </w:pPr>
      <w:r>
        <w:t>(b) Provide individuals, businesses, and other groups with affordable and accessible health insurance; and</w:t>
      </w:r>
    </w:p>
    <w:p w:rsidR="00FC20D5" w:rsidP="00FC20D5" w:rsidRDefault="00FC20D5">
      <w:pPr>
        <w:spacing w:line="408" w:lineRule="exact"/>
        <w:ind w:firstLine="576"/>
      </w:pPr>
      <w:r>
        <w:t>(c) Recognize a responsibility to contribute to the improvement of the overall health status of the residents of the jurisdictions in which they operate.</w:t>
      </w:r>
    </w:p>
    <w:p w:rsidR="00FC20D5" w:rsidP="00FC20D5" w:rsidRDefault="00FC20D5">
      <w:pPr>
        <w:spacing w:line="408" w:lineRule="exact"/>
        <w:ind w:firstLine="576"/>
      </w:pPr>
      <w:r>
        <w:t>(2) The legislature further finds that access to health insurance and public services play a critical role in improving the health status of Washington residents.</w:t>
      </w:r>
    </w:p>
    <w:p w:rsidR="00FC20D5" w:rsidP="00FC20D5" w:rsidRDefault="00FC20D5">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48.43 RCW to read as follows:</w:t>
      </w:r>
    </w:p>
    <w:p w:rsidR="00FC20D5" w:rsidP="00FC20D5" w:rsidRDefault="00FC20D5">
      <w:pPr>
        <w:spacing w:line="408" w:lineRule="exact"/>
        <w:ind w:firstLine="576"/>
      </w:pPr>
      <w:r>
        <w:t>(1) By July 1, 2021, and annually thereafter, nonprofit health carriers must submit to the commissioner the amount of the carrier's surplus.</w:t>
      </w:r>
    </w:p>
    <w:p w:rsidR="00FC20D5" w:rsidP="00FC20D5" w:rsidRDefault="00FC20D5">
      <w:pPr>
        <w:spacing w:line="408" w:lineRule="exact"/>
        <w:ind w:firstLine="576"/>
      </w:pPr>
      <w:r>
        <w:t>(2)(a) By October 1, 2021, and annually thereafter, the commissioner must determine whether a nonprofit health carrier's surplus is excessive.</w:t>
      </w:r>
    </w:p>
    <w:p w:rsidR="00FC20D5" w:rsidP="00FC20D5" w:rsidRDefault="00FC20D5">
      <w:pPr>
        <w:spacing w:line="408" w:lineRule="exact"/>
        <w:ind w:firstLine="576"/>
      </w:pPr>
      <w:r>
        <w:t>(b) The surplus of a nonprofit health carrier must be determined to be excessive if the surplus is greater than six hundred percent of the nonprofit health carrier's RBC requirements, in accordance with the formula set forth in the RBC instructions.</w:t>
      </w:r>
    </w:p>
    <w:p w:rsidR="00FC20D5" w:rsidP="00FC20D5" w:rsidRDefault="00FC20D5">
      <w:pPr>
        <w:spacing w:line="408" w:lineRule="exact"/>
        <w:ind w:firstLine="576"/>
      </w:pPr>
      <w:r>
        <w:lastRenderedPageBreak/>
        <w:t xml:space="preserve">(3) </w:t>
      </w:r>
      <w:r w:rsidR="00F33721">
        <w:t xml:space="preserve">(a) </w:t>
      </w:r>
      <w:r>
        <w:t>Except when a reduction in payment is permitted under subsection (4) of this section, if the commissioner determines the surplus of a nonprofit health carrier to be excessive, within ninety days of the determination the nonprofit health carrier must pay three percent of the excessive surplus to the commissioner's office for deposit into the fund.</w:t>
      </w:r>
    </w:p>
    <w:p w:rsidR="00F33721" w:rsidP="00FC20D5" w:rsidRDefault="00F33721">
      <w:pPr>
        <w:spacing w:line="408" w:lineRule="exact"/>
        <w:ind w:firstLine="576"/>
      </w:pPr>
      <w:r>
        <w:t xml:space="preserve">(b) </w:t>
      </w:r>
      <w:r w:rsidR="00C50B9C">
        <w:t>N</w:t>
      </w:r>
      <w:r>
        <w:t>onprofit health carrier</w:t>
      </w:r>
      <w:r w:rsidR="00C50B9C">
        <w:t>s</w:t>
      </w:r>
      <w:r>
        <w:t xml:space="preserve"> with five hundred or more employees in the state are exempt from the payment required under subsection 3(a) of this section.</w:t>
      </w:r>
    </w:p>
    <w:p w:rsidR="00FC20D5" w:rsidP="00FC20D5" w:rsidRDefault="00FC20D5">
      <w:pPr>
        <w:spacing w:line="408" w:lineRule="exact"/>
        <w:ind w:firstLine="576"/>
      </w:pPr>
      <w:r>
        <w:t>(4)(a) Within thirty days of a determination by the commissioner that a nonprofit health carrier's surplus is excessive, a nonprofit health carrier may request a hearing by the commissioner to consider a reduction in the required amount of excessive surplus payment to the fund.</w:t>
      </w:r>
    </w:p>
    <w:p w:rsidR="00FC20D5" w:rsidP="00FC20D5" w:rsidRDefault="00FC20D5">
      <w:pPr>
        <w:spacing w:line="408" w:lineRule="exact"/>
        <w:ind w:firstLine="576"/>
      </w:pPr>
      <w:r>
        <w:t>(b) The commissioner may only reduce a nonprofit health carrier's payment to the fund if the nonprofit health carrier presents clear and compelling evidence to the commissioner that the required amount of excessive surplus payment would render the nonprofit health carrier financially impaired under the laws of this state or any other state in which the nonprofit health carrier is authorized to do business.</w:t>
      </w:r>
    </w:p>
    <w:p w:rsidR="00F33721" w:rsidP="00FC20D5" w:rsidRDefault="00FC20D5">
      <w:pPr>
        <w:spacing w:line="408" w:lineRule="exact"/>
        <w:ind w:firstLine="576"/>
      </w:pPr>
      <w:r>
        <w:t>(c) The hearing must be conducted in accordance with chapter 34.05 RCW.</w:t>
      </w:r>
    </w:p>
    <w:p w:rsidR="00FC20D5" w:rsidP="00FC20D5" w:rsidRDefault="00FC20D5">
      <w:pPr>
        <w:spacing w:line="408" w:lineRule="exact"/>
        <w:ind w:firstLine="576"/>
      </w:pPr>
      <w:r>
        <w:t>(5) The commissioner may adopt rules to implement this section.</w:t>
      </w:r>
    </w:p>
    <w:p w:rsidR="00FC20D5" w:rsidP="00FC20D5" w:rsidRDefault="00FC20D5">
      <w:pPr>
        <w:spacing w:line="408" w:lineRule="exact"/>
        <w:ind w:firstLine="576"/>
      </w:pPr>
      <w:r>
        <w:t>(6) The definitions in this subsection apply throughout this section and section 3 of this act unless the context clearly requires otherwise.</w:t>
      </w:r>
    </w:p>
    <w:p w:rsidR="00FC20D5" w:rsidP="00FC20D5" w:rsidRDefault="00FC20D5">
      <w:pPr>
        <w:spacing w:line="408" w:lineRule="exact"/>
        <w:ind w:firstLine="576"/>
      </w:pPr>
      <w:r>
        <w:t>(a) "Excessive surplus" means the amount of a nonprofit health carrier's surplus above six hundred percent of the nonprofit health carrier's RBC requirements, as determined in subsection (2) of this section.</w:t>
      </w:r>
    </w:p>
    <w:p w:rsidR="00FC20D5" w:rsidP="00FC20D5" w:rsidRDefault="00FC20D5">
      <w:pPr>
        <w:spacing w:line="408" w:lineRule="exact"/>
        <w:ind w:firstLine="576"/>
      </w:pPr>
      <w:r>
        <w:t>(b) "Fund" means the nonprofit health carrier community benefit fund created in section 3 of this act.</w:t>
      </w:r>
    </w:p>
    <w:p w:rsidR="00FC20D5" w:rsidP="00FC20D5" w:rsidRDefault="00FC20D5">
      <w:pPr>
        <w:spacing w:line="408" w:lineRule="exact"/>
        <w:ind w:firstLine="576"/>
      </w:pPr>
      <w:r>
        <w:t>(c) "RBC" means risk-based capital.</w:t>
      </w:r>
    </w:p>
    <w:p w:rsidR="00FC20D5" w:rsidP="00FC20D5" w:rsidRDefault="00FC20D5">
      <w:pPr>
        <w:spacing w:line="408" w:lineRule="exact"/>
        <w:ind w:firstLine="576"/>
      </w:pPr>
      <w:r>
        <w:t>(d) "RBC instructions" has the same meaning as in RCW 48.43.300.</w:t>
      </w:r>
    </w:p>
    <w:p w:rsidR="00FC20D5" w:rsidP="00FC20D5" w:rsidRDefault="00FC20D5">
      <w:pPr>
        <w:spacing w:line="408" w:lineRule="exact"/>
        <w:ind w:firstLine="576"/>
      </w:pPr>
      <w:r>
        <w:t>(e) "Surplus" means the amount by which a nonprofit health carrier's assets exceed its liabilities.</w:t>
      </w:r>
    </w:p>
    <w:p w:rsidR="00FC20D5" w:rsidP="00FC20D5" w:rsidRDefault="00FC20D5">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43.70 RCW to read as follows:</w:t>
      </w:r>
    </w:p>
    <w:p w:rsidR="00FC20D5" w:rsidP="00FC20D5" w:rsidRDefault="00FC20D5">
      <w:pPr>
        <w:spacing w:line="408" w:lineRule="exact"/>
        <w:ind w:firstLine="576"/>
      </w:pPr>
      <w:r>
        <w:t>(1) The nonprofit health carrier community benefit fund is created in the state treasury. Moneys in the account may be spent only after appropriation.</w:t>
      </w:r>
    </w:p>
    <w:p w:rsidR="00FC20D5" w:rsidP="00FC20D5" w:rsidRDefault="00FC20D5">
      <w:pPr>
        <w:spacing w:line="408" w:lineRule="exact"/>
        <w:ind w:firstLine="576"/>
      </w:pPr>
      <w:r>
        <w:t>(2) All receipts from nonprofit health carrier excessive surplus payments collected by the insurance commissioner pursuant to section 2 of this act must be deposited in the nonprofit health carrier community benefit fund.</w:t>
      </w:r>
    </w:p>
    <w:p w:rsidR="00FC20D5" w:rsidP="00FC20D5" w:rsidRDefault="00FC20D5">
      <w:pPr>
        <w:spacing w:line="408" w:lineRule="exact"/>
        <w:ind w:firstLine="576"/>
      </w:pPr>
      <w:r>
        <w:t>(3) Expenditures from the nonprofit health carrier community benefit fund must be used exclusively for:</w:t>
      </w:r>
    </w:p>
    <w:p w:rsidR="00FC20D5" w:rsidP="00FC20D5" w:rsidRDefault="00FC20D5">
      <w:pPr>
        <w:spacing w:line="408" w:lineRule="exact"/>
        <w:ind w:firstLine="576"/>
      </w:pPr>
      <w:r>
        <w:t>(a) Subsidies for individuals purchasing individual market insurance coverage who are not eligible for federal insurance subsidies; and</w:t>
      </w:r>
    </w:p>
    <w:p w:rsidR="00FC20D5" w:rsidP="00FC20D5" w:rsidRDefault="00FC20D5">
      <w:pPr>
        <w:spacing w:line="408" w:lineRule="exact"/>
        <w:ind w:firstLine="576"/>
      </w:pPr>
      <w:r>
        <w:t>(b) Foundational public health services pursuant to RCW 43.70.515.</w:t>
      </w:r>
    </w:p>
    <w:p w:rsidR="00FC20D5" w:rsidP="00FC20D5" w:rsidRDefault="00FC20D5">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43.84.092 and 2019 c 421 s 15, 2019 c 403 s 14, 2019 c 365 s 19, 2019 c 287 s 19, and 2019 c 95 s 6 are each reenacted and amended to read as follows:</w:t>
      </w:r>
    </w:p>
    <w:p w:rsidR="00FC20D5" w:rsidP="00FC20D5" w:rsidRDefault="00FC20D5">
      <w:pPr>
        <w:spacing w:line="408" w:lineRule="exact"/>
        <w:ind w:firstLine="576"/>
      </w:pPr>
      <w:r>
        <w:t>(1) All earnings of investments of surplus balances in the state treasury shall be deposited to the treasury income account, which account is hereby established in the state treasury.</w:t>
      </w:r>
    </w:p>
    <w:p w:rsidR="00FC20D5" w:rsidP="00FC20D5" w:rsidRDefault="00FC20D5">
      <w:pPr>
        <w:spacing w:line="408" w:lineRule="exact"/>
        <w:ind w:firstLine="576"/>
      </w:pPr>
      <w:r>
        <w:t>(2)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rsidR="00FC20D5" w:rsidP="00FC20D5" w:rsidRDefault="00FC20D5">
      <w:pPr>
        <w:spacing w:line="408" w:lineRule="exact"/>
        <w:ind w:firstLine="576"/>
      </w:pPr>
      <w:r>
        <w:t>(3)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rsidR="00FC20D5" w:rsidP="00FC20D5" w:rsidRDefault="00FC20D5">
      <w:pPr>
        <w:spacing w:line="408" w:lineRule="exact"/>
        <w:ind w:firstLine="576"/>
      </w:pPr>
      <w:r>
        <w:t>(4) Monthly, the state treasurer shall distribute the earnings credited to the treasury income account. The state treasurer shall credit the general fund with all the earnings credited to the treasury income account except:</w:t>
      </w:r>
    </w:p>
    <w:p w:rsidR="00FC20D5" w:rsidP="00FC20D5" w:rsidRDefault="00FC20D5">
      <w:pPr>
        <w:spacing w:line="408" w:lineRule="exact"/>
        <w:ind w:firstLine="576"/>
      </w:pPr>
      <w: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w:t>
      </w:r>
      <w:r>
        <w:rPr>
          <w:u w:val="single"/>
        </w:rPr>
        <w:t>the nonprofit health carrier community benefit fund,</w:t>
      </w:r>
      <w:r>
        <w:t xml:space="preserve"> the public health services account, the state higher education construction account, the higher education construction account, the highway bond retirement fund, the highway infrastructure account, the highway safety fund, the hospital safety net assessment fund, the industrial insurance premium refund account, the Interstate 405 and state route number 167 express toll lanes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statewide broadband account,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rsidR="00FC20D5" w:rsidP="00FC20D5" w:rsidRDefault="00FC20D5">
      <w:pPr>
        <w:spacing w:line="408" w:lineRule="exact"/>
        <w:ind w:firstLine="576"/>
      </w:pPr>
      <w:r>
        <w:t>(b)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rsidR="00FC20D5" w:rsidP="00FC20D5" w:rsidRDefault="00FC20D5">
      <w:pPr>
        <w:spacing w:line="408" w:lineRule="exact"/>
        <w:ind w:firstLine="576"/>
      </w:pPr>
      <w:r>
        <w:t>(5) In conformance with Article II, section 37 of the state Constitution, no treasury accounts or funds shall be allocated earnings without the specific affirmative directive of this section.</w:t>
      </w:r>
    </w:p>
    <w:p w:rsidR="00FC20D5" w:rsidP="00FC20D5" w:rsidRDefault="00FC20D5">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This act takes effect January 1, 2021."</w:t>
      </w:r>
    </w:p>
    <w:p w:rsidRPr="00FC20D5" w:rsidR="00FC20D5" w:rsidP="00FC20D5" w:rsidRDefault="00FC20D5">
      <w:pPr>
        <w:spacing w:before="400" w:line="408" w:lineRule="exact"/>
        <w:ind w:firstLine="576"/>
      </w:pPr>
      <w:r>
        <w:t>Correct the title.</w:t>
      </w:r>
    </w:p>
    <w:p w:rsidRPr="00293F37" w:rsidR="00DF5D0E" w:rsidP="00293F37" w:rsidRDefault="00DF5D0E">
      <w:pPr>
        <w:suppressLineNumbers/>
        <w:rPr>
          <w:spacing w:val="-3"/>
        </w:rPr>
      </w:pPr>
    </w:p>
    <w:permEnd w:id="1420509483"/>
    <w:p w:rsidR="00ED2EEB" w:rsidP="00293F3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3595922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93F37" w:rsidRDefault="00D659AC">
                <w:pPr>
                  <w:pStyle w:val="Effect"/>
                  <w:suppressLineNumbers/>
                  <w:shd w:val="clear" w:color="auto" w:fill="auto"/>
                  <w:ind w:left="0" w:firstLine="0"/>
                </w:pPr>
              </w:p>
            </w:tc>
            <w:tc>
              <w:tcPr>
                <w:tcW w:w="9874" w:type="dxa"/>
                <w:shd w:val="clear" w:color="auto" w:fill="FFFFFF" w:themeFill="background1"/>
              </w:tcPr>
              <w:p w:rsidR="001C1B27" w:rsidP="00FC20D5" w:rsidRDefault="0096303F">
                <w:pPr>
                  <w:pStyle w:val="Effect"/>
                  <w:suppressLineNumbers/>
                  <w:shd w:val="clear" w:color="auto" w:fill="auto"/>
                  <w:tabs>
                    <w:tab w:val="clear" w:pos="2304"/>
                    <w:tab w:val="clear" w:pos="3744"/>
                    <w:tab w:val="clear" w:pos="4464"/>
                    <w:tab w:val="clear" w:pos="5184"/>
                    <w:tab w:val="clear" w:pos="5904"/>
                    <w:tab w:val="clear" w:pos="6624"/>
                    <w:tab w:val="clear" w:pos="7344"/>
                    <w:tab w:val="clear" w:pos="8064"/>
                    <w:tab w:val="clear" w:pos="8784"/>
                    <w:tab w:val="clear" w:pos="9504"/>
                    <w:tab w:val="clear" w:pos="9936"/>
                  </w:tabs>
                  <w:ind w:left="0" w:firstLine="0"/>
                </w:pPr>
                <w:r w:rsidRPr="0096303F">
                  <w:tab/>
                </w:r>
                <w:r w:rsidRPr="0096303F" w:rsidR="001C1B27">
                  <w:rPr>
                    <w:u w:val="single"/>
                  </w:rPr>
                  <w:t>EFFECT:</w:t>
                </w:r>
                <w:r w:rsidRPr="0096303F" w:rsidR="001C1B27">
                  <w:t>   </w:t>
                </w:r>
                <w:r w:rsidR="00FC20D5">
                  <w:t> Removes the tax on depreciated capital.</w:t>
                </w:r>
                <w:r w:rsidR="00086360">
                  <w:t xml:space="preserve">  Exempts nonprofit health carriers with 500 employees or more in the state from the nonprofit health carrier's excessive surplus tax. </w:t>
                </w:r>
              </w:p>
              <w:p w:rsidRPr="0096303F" w:rsidR="00086360" w:rsidP="00FC20D5" w:rsidRDefault="00086360">
                <w:pPr>
                  <w:pStyle w:val="Effect"/>
                  <w:suppressLineNumbers/>
                  <w:shd w:val="clear" w:color="auto" w:fill="auto"/>
                  <w:tabs>
                    <w:tab w:val="clear" w:pos="2304"/>
                    <w:tab w:val="clear" w:pos="3744"/>
                    <w:tab w:val="clear" w:pos="4464"/>
                    <w:tab w:val="clear" w:pos="5184"/>
                    <w:tab w:val="clear" w:pos="5904"/>
                    <w:tab w:val="clear" w:pos="6624"/>
                    <w:tab w:val="clear" w:pos="7344"/>
                    <w:tab w:val="clear" w:pos="8064"/>
                    <w:tab w:val="clear" w:pos="8784"/>
                    <w:tab w:val="clear" w:pos="9504"/>
                    <w:tab w:val="clear" w:pos="9936"/>
                  </w:tabs>
                  <w:ind w:left="0" w:firstLine="0"/>
                </w:pPr>
              </w:p>
              <w:p w:rsidRPr="007D1589" w:rsidR="001B4E53" w:rsidP="00293F37" w:rsidRDefault="001B4E53">
                <w:pPr>
                  <w:pStyle w:val="ListBullet"/>
                  <w:numPr>
                    <w:ilvl w:val="0"/>
                    <w:numId w:val="0"/>
                  </w:numPr>
                  <w:suppressLineNumbers/>
                </w:pPr>
              </w:p>
            </w:tc>
          </w:tr>
        </w:sdtContent>
      </w:sdt>
      <w:permEnd w:id="1135959221"/>
    </w:tbl>
    <w:p w:rsidR="00DF5D0E" w:rsidP="00293F37" w:rsidRDefault="00DF5D0E">
      <w:pPr>
        <w:pStyle w:val="BillEnd"/>
        <w:suppressLineNumbers/>
      </w:pPr>
    </w:p>
    <w:p w:rsidR="00DF5D0E" w:rsidP="00293F37" w:rsidRDefault="00DE256E">
      <w:pPr>
        <w:pStyle w:val="BillEnd"/>
        <w:suppressLineNumbers/>
      </w:pPr>
      <w:r>
        <w:rPr>
          <w:b/>
        </w:rPr>
        <w:t>--- END ---</w:t>
      </w:r>
    </w:p>
    <w:p w:rsidR="00DF5D0E" w:rsidP="00293F3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F37" w:rsidRDefault="00293F37" w:rsidP="00DF5D0E">
      <w:r>
        <w:separator/>
      </w:r>
    </w:p>
  </w:endnote>
  <w:endnote w:type="continuationSeparator" w:id="0">
    <w:p w:rsidR="00293F37" w:rsidRDefault="00293F3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850" w:rsidRDefault="004E0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12F13">
    <w:pPr>
      <w:pStyle w:val="AmendDraftFooter"/>
    </w:pPr>
    <w:fldSimple w:instr=" TITLE   \* MERGEFORMAT ">
      <w:r>
        <w:t>2679-S AMH SHMK BUNC 214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12F13">
    <w:pPr>
      <w:pStyle w:val="AmendDraftFooter"/>
    </w:pPr>
    <w:fldSimple w:instr=" TITLE   \* MERGEFORMAT ">
      <w:r>
        <w:t>2679-S AMH SHMK BUNC 214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F37" w:rsidRDefault="00293F37" w:rsidP="00DF5D0E">
      <w:r>
        <w:separator/>
      </w:r>
    </w:p>
  </w:footnote>
  <w:footnote w:type="continuationSeparator" w:id="0">
    <w:p w:rsidR="00293F37" w:rsidRDefault="00293F3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850" w:rsidRDefault="004E0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86360"/>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93F37"/>
    <w:rsid w:val="00316CD9"/>
    <w:rsid w:val="003E2FC6"/>
    <w:rsid w:val="00492DDC"/>
    <w:rsid w:val="004C6615"/>
    <w:rsid w:val="004E0850"/>
    <w:rsid w:val="00523C5A"/>
    <w:rsid w:val="005970AE"/>
    <w:rsid w:val="005E69C3"/>
    <w:rsid w:val="00605C39"/>
    <w:rsid w:val="006841E6"/>
    <w:rsid w:val="006F7027"/>
    <w:rsid w:val="007049E4"/>
    <w:rsid w:val="0072335D"/>
    <w:rsid w:val="0072541D"/>
    <w:rsid w:val="00757317"/>
    <w:rsid w:val="007769AF"/>
    <w:rsid w:val="007D1589"/>
    <w:rsid w:val="007D340D"/>
    <w:rsid w:val="007D35D4"/>
    <w:rsid w:val="0083749C"/>
    <w:rsid w:val="008443FE"/>
    <w:rsid w:val="00846034"/>
    <w:rsid w:val="008C7E6E"/>
    <w:rsid w:val="00912F13"/>
    <w:rsid w:val="00931B84"/>
    <w:rsid w:val="0096303F"/>
    <w:rsid w:val="00972869"/>
    <w:rsid w:val="0098032D"/>
    <w:rsid w:val="00984CD1"/>
    <w:rsid w:val="009F23A9"/>
    <w:rsid w:val="00A01F29"/>
    <w:rsid w:val="00A17B5B"/>
    <w:rsid w:val="00A4729B"/>
    <w:rsid w:val="00A93D4A"/>
    <w:rsid w:val="00AA1230"/>
    <w:rsid w:val="00AA5A1B"/>
    <w:rsid w:val="00AB682C"/>
    <w:rsid w:val="00AD2D0A"/>
    <w:rsid w:val="00B31D1C"/>
    <w:rsid w:val="00B41494"/>
    <w:rsid w:val="00B518D0"/>
    <w:rsid w:val="00B56650"/>
    <w:rsid w:val="00B73E0A"/>
    <w:rsid w:val="00B961E0"/>
    <w:rsid w:val="00BF44DF"/>
    <w:rsid w:val="00C50B9C"/>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33721"/>
    <w:rsid w:val="00F4663F"/>
    <w:rsid w:val="00FC20D5"/>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07A9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2679-S</BillDocName>
  <AmendType>AMH</AmendType>
  <SponsorAcronym>SHMK</SponsorAcronym>
  <DrafterAcronym>BUNC</DrafterAcronym>
  <DraftNumber>214</DraftNumber>
  <ReferenceNumber>SHB 2679</ReferenceNumber>
  <Floor>H AMD</Floor>
  <AmendmentNumber> 1566</AmendmentNumber>
  <Sponsors>By Representative Schmick</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16</TotalTime>
  <Pages>2</Pages>
  <Words>2105</Words>
  <Characters>12487</Characters>
  <Application>Microsoft Office Word</Application>
  <DocSecurity>8</DocSecurity>
  <Lines>260</Lines>
  <Paragraphs>50</Paragraphs>
  <ScaleCrop>false</ScaleCrop>
  <HeadingPairs>
    <vt:vector size="2" baseType="variant">
      <vt:variant>
        <vt:lpstr>Title</vt:lpstr>
      </vt:variant>
      <vt:variant>
        <vt:i4>1</vt:i4>
      </vt:variant>
    </vt:vector>
  </HeadingPairs>
  <TitlesOfParts>
    <vt:vector size="1" baseType="lpstr">
      <vt:lpstr>2679-S AMH SHMK BUNC 214</vt:lpstr>
    </vt:vector>
  </TitlesOfParts>
  <Company>Washington State Legislature</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2679-S AMH SHMK BUNC 214</dc:title>
  <dc:creator>Meghan Morris</dc:creator>
  <cp:lastModifiedBy>Morris, Meghan</cp:lastModifiedBy>
  <cp:revision>10</cp:revision>
  <dcterms:created xsi:type="dcterms:W3CDTF">2020-02-18T02:24:00Z</dcterms:created>
  <dcterms:modified xsi:type="dcterms:W3CDTF">2020-02-18T02:46:00Z</dcterms:modified>
</cp:coreProperties>
</file>