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54e3c270a4b6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H4991.1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22, after "buildings" strike all material through "utility" on line 23 and insert "is in the economic interests of the utility's ratepayers"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26, strike all material through "utility" and insert "is in the economic interests of the public utility district's ratepayers"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governing body of a municipal electric utility or public utility district to adopt a beneficial electrification plan that establishes a finding that outreach and investment in the electrification of homes and buildings is in the economic interests of the utility's ratepayers, rather than providing net benefits to the utility.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6fe91b714a64" /></Relationships>
</file>