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8c077889564461" /></Relationships>
</file>

<file path=word/document.xml><?xml version="1.0" encoding="utf-8"?>
<w:document xmlns:w="http://schemas.openxmlformats.org/wordprocessingml/2006/main">
  <w:body>
    <w:p>
      <w:r>
        <w:rPr>
          <w:b/>
        </w:rPr>
        <w:r>
          <w:rPr/>
          <w:t xml:space="preserve">2157-S2</w:t>
        </w:r>
      </w:r>
      <w:r>
        <w:rPr>
          <w:b/>
        </w:rPr>
        <w:t xml:space="preserve"> </w:t>
        <w:t xml:space="preserve">AMH</w:t>
      </w:r>
      <w:r>
        <w:rPr>
          <w:b/>
        </w:rPr>
        <w:t xml:space="preserve"> </w:t>
        <w:r>
          <w:rPr/>
          <w:t xml:space="preserve">ORCU</w:t>
        </w:r>
      </w:r>
      <w:r>
        <w:rPr>
          <w:b/>
        </w:rPr>
        <w:t xml:space="preserve"> </w:t>
        <w:r>
          <w:rPr/>
          <w:t xml:space="preserve">H3062.1</w:t>
        </w:r>
      </w:r>
      <w:r>
        <w:rPr>
          <w:b/>
        </w:rPr>
        <w:t xml:space="preserve"> - NOT FOR FLOOR USE</w:t>
      </w:r>
    </w:p>
    <w:p>
      <w:pPr>
        <w:ind w:left="0" w:right="0" w:firstLine="576"/>
      </w:pPr>
    </w:p>
    <w:p>
      <w:pPr>
        <w:spacing w:before="480" w:after="0" w:line="408" w:lineRule="exact"/>
      </w:pPr>
      <w:r>
        <w:rPr>
          <w:b/>
          <w:u w:val="single"/>
        </w:rPr>
        <w:t xml:space="preserve">2SHB 2157</w:t>
      </w:r>
      <w:r>
        <w:t xml:space="preserve"> -</w:t>
      </w:r>
      <w:r>
        <w:t xml:space="preserve"> </w:t>
        <w:t xml:space="preserve">H AMD</w:t>
      </w:r>
      <w:r>
        <w:t xml:space="preserve"> </w:t>
      </w:r>
      <w:r>
        <w:rPr>
          <w:b/>
        </w:rPr>
        <w:t xml:space="preserve">782</w:t>
      </w:r>
    </w:p>
    <w:p>
      <w:pPr>
        <w:spacing w:before="0" w:after="0" w:line="408" w:lineRule="exact"/>
        <w:ind w:left="0" w:right="0" w:firstLine="576"/>
        <w:jc w:val="left"/>
      </w:pPr>
      <w:r>
        <w:rPr/>
        <w:t xml:space="preserve">By Representative Orcutt</w:t>
      </w:r>
    </w:p>
    <w:p>
      <w:pPr>
        <w:jc w:val="right"/>
      </w:pPr>
      <w:r>
        <w:rPr>
          <w:b/>
        </w:rPr>
        <w:t xml:space="preserve">NOT CONSIDERED 12/23/2019</w:t>
      </w:r>
    </w:p>
    <w:p>
      <w:pPr>
        <w:spacing w:before="0" w:after="0" w:line="408" w:lineRule="exact"/>
        <w:ind w:left="0" w:right="0" w:firstLine="576"/>
        <w:jc w:val="left"/>
      </w:pPr>
      <w:r>
        <w:rPr/>
        <w:t xml:space="preserve">On page 15, after line 36, insert the following:</w:t>
      </w:r>
    </w:p>
    <w:p>
      <w:pPr>
        <w:spacing w:before="240" w:after="0" w:line="408" w:lineRule="exact"/>
        <w:ind w:left="0" w:right="0" w:firstLine="576"/>
        <w:jc w:val="center"/>
      </w:pPr>
      <w:r>
        <w:rPr>
          <w:b/>
        </w:rPr>
        <w:t xml:space="preserve">"</w:t>
      </w:r>
      <w:r>
        <w:rPr>
          <w:b/>
        </w:rPr>
        <w:t xml:space="preserve">Part V</w:t>
      </w:r>
    </w:p>
    <w:p>
      <w:pPr>
        <w:spacing w:before="0" w:after="0" w:line="408" w:lineRule="exact"/>
        <w:ind w:left="0" w:right="0" w:firstLine="576"/>
        <w:jc w:val="center"/>
      </w:pPr>
      <w:r>
        <w:rPr>
          <w:b/>
        </w:rPr>
        <w:t xml:space="preserve">Providing a Retail Sales Tax Exemption for Electronic Benefit Card 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This section is the tax preference performance statement for the tax preferences contained in sections 502 and 503, chapter . . ., Laws of 2019 (sections 502 and 503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provide tax relief to families and individuals throughout our state who are beneficiaries of assistance programs.</w:t>
      </w:r>
    </w:p>
    <w:p>
      <w:pPr>
        <w:spacing w:before="0" w:after="0" w:line="408" w:lineRule="exact"/>
        <w:ind w:left="0" w:right="0" w:firstLine="576"/>
        <w:jc w:val="left"/>
      </w:pPr>
      <w:r>
        <w:rPr/>
        <w:t xml:space="preserve">(4) If a review finds that these tax preferences provide tax relief as described in subsection (3) of this section, then the legislature intends to extend the expiration date of these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by the department of revenue and any other available data 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and limitations of this section, the tax levied by RCW 82.08.020 does not apply to the retail sales to any person with a valid electric benefit card issued by the state of Washington.</w:t>
      </w:r>
    </w:p>
    <w:p>
      <w:pPr>
        <w:spacing w:before="0" w:after="0" w:line="408" w:lineRule="exact"/>
        <w:ind w:left="0" w:right="0" w:firstLine="576"/>
        <w:jc w:val="left"/>
      </w:pPr>
      <w:r>
        <w:rPr/>
        <w:t xml:space="preserve">(2) Any person claiming exemption from retail sales tax under the provisions of this section must display the valid electronic benefit card.</w:t>
      </w:r>
    </w:p>
    <w:p>
      <w:pPr>
        <w:spacing w:before="0" w:after="0" w:line="408" w:lineRule="exact"/>
        <w:ind w:left="0" w:right="0" w:firstLine="576"/>
        <w:jc w:val="left"/>
      </w:pPr>
      <w:r>
        <w:rPr/>
        <w:t xml:space="preserve">(3) Any person making fraudulent statements, which includes the offer of a fraudulent electronic benefit card or a fraudulently obtained electronic benefit card, in order to purchase goods or services without paying retail sales tax is guilty of perjury under chapter 9A.72 RCW and subject to the repercussions for prohibited uses of electronic benefit cards under RCW 74.08.580.</w:t>
      </w:r>
    </w:p>
    <w:p>
      <w:pPr>
        <w:spacing w:before="0" w:after="0" w:line="408" w:lineRule="exact"/>
        <w:ind w:left="0" w:right="0" w:firstLine="576"/>
        <w:jc w:val="left"/>
      </w:pPr>
      <w:r>
        <w:rPr/>
        <w:t xml:space="preserve">(4) The exemption in this section does not apply to the sales of marijuana, useable marijuana, marijuana-infused products, cigarettes, tobacco products, vapor products, liquor, beer, or wine.</w:t>
      </w:r>
    </w:p>
    <w:p>
      <w:pPr>
        <w:spacing w:before="0" w:after="0" w:line="408" w:lineRule="exact"/>
        <w:ind w:left="0" w:right="0" w:firstLine="576"/>
        <w:jc w:val="left"/>
      </w:pPr>
      <w:r>
        <w:rPr/>
        <w:t xml:space="preserve">(5) This section expires September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purchases by any person with a valid electronic benefit card issued by the state of Washington. The definitions, conditions, and limitations in section 502 of this act apply to this section.</w:t>
      </w:r>
    </w:p>
    <w:p>
      <w:pPr>
        <w:spacing w:before="0" w:after="0" w:line="408" w:lineRule="exact"/>
        <w:ind w:left="0" w:right="0" w:firstLine="576"/>
        <w:jc w:val="left"/>
      </w:pPr>
      <w:r>
        <w:rPr/>
        <w:t xml:space="preserve">(2) This section expires September 1, 2028."</w:t>
      </w:r>
    </w:p>
    <w:p>
      <w:pPr>
        <w:spacing w:before="0" w:after="0" w:line="408" w:lineRule="exact"/>
        <w:ind w:left="0" w:right="0" w:firstLine="576"/>
        <w:jc w:val="left"/>
      </w:pPr>
      <w:r>
        <w:rPr/>
        <w:t xml:space="preserve">Renumber the remaining parts and sections consecutively, correct any internal references accordingly, and correct the title.</w:t>
      </w:r>
    </w:p>
    <w:p>
      <w:pPr>
        <w:spacing w:before="0" w:after="0" w:line="408" w:lineRule="exact"/>
        <w:ind w:left="0" w:right="0" w:firstLine="576"/>
        <w:jc w:val="left"/>
      </w:pPr>
      <w:r>
        <w:rPr/>
        <w:t xml:space="preserve">On page 33, after line 28,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704</w:instrText>
      </w:r>
      <w:r/>
      <w:r>
        <w:rPr>
          <w:b/>
        </w:rPr>
        <w:fldChar w:fldCharType="end"/>
      </w:r>
      <w:r>
        <w:t xml:space="preserve">  </w:t>
      </w:r>
      <w:r>
        <w:rPr/>
        <w:t xml:space="preserve">Part V of this act takes effect September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a retail sales tax exemption for Washington electronic benefit card holders.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f2a61c5c2943f6" /></Relationships>
</file>