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1800B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1740B">
            <w:t>1544-S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1740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1740B">
            <w:t>MAYC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1740B">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1740B">
            <w:t>085</w:t>
          </w:r>
        </w:sdtContent>
      </w:sdt>
    </w:p>
    <w:p w:rsidR="00DF5D0E" w:rsidP="00B73E0A" w:rsidRDefault="00AA1230">
      <w:pPr>
        <w:pStyle w:val="OfferedBy"/>
        <w:spacing w:after="120"/>
      </w:pPr>
      <w:r>
        <w:tab/>
      </w:r>
      <w:r>
        <w:tab/>
      </w:r>
      <w:r>
        <w:tab/>
      </w:r>
    </w:p>
    <w:p w:rsidR="00DF5D0E" w:rsidRDefault="001800B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1740B">
            <w:rPr>
              <w:b/>
              <w:u w:val="single"/>
            </w:rPr>
            <w:t>SHB 1544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1740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120</w:t>
          </w:r>
        </w:sdtContent>
      </w:sdt>
    </w:p>
    <w:p w:rsidR="00DF5D0E" w:rsidP="00605C39" w:rsidRDefault="001800B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1740B">
            <w:rPr>
              <w:sz w:val="22"/>
            </w:rPr>
            <w:t>By Representative Maycumber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1740B">
          <w:pPr>
            <w:spacing w:after="400" w:line="408" w:lineRule="exact"/>
            <w:jc w:val="right"/>
            <w:rPr>
              <w:b/>
              <w:bCs/>
            </w:rPr>
          </w:pPr>
          <w:r>
            <w:rPr>
              <w:b/>
              <w:bCs/>
            </w:rPr>
            <w:t xml:space="preserve">NOT CONSIDERED 12/23/2019</w:t>
          </w:r>
        </w:p>
      </w:sdtContent>
    </w:sdt>
    <w:p w:rsidR="0001740B" w:rsidP="00C8108C" w:rsidRDefault="00DE256E">
      <w:pPr>
        <w:pStyle w:val="Page"/>
      </w:pPr>
      <w:bookmarkStart w:name="StartOfAmendmentBody" w:id="1"/>
      <w:bookmarkEnd w:id="1"/>
      <w:permStart w:edGrp="everyone" w:id="1504081156"/>
      <w:r>
        <w:tab/>
      </w:r>
      <w:r w:rsidR="0001740B">
        <w:t xml:space="preserve">On page </w:t>
      </w:r>
      <w:r w:rsidR="006D5836">
        <w:t>2, after line 2, insert the following:</w:t>
      </w:r>
    </w:p>
    <w:p w:rsidR="006D5836" w:rsidP="006D5836" w:rsidRDefault="006D5836">
      <w:pPr>
        <w:spacing w:before="400" w:line="408" w:lineRule="exact"/>
        <w:ind w:firstLine="576"/>
      </w:pPr>
      <w:r>
        <w:tab/>
      </w:r>
      <w:r w:rsidRPr="00865562">
        <w:t>"</w:t>
      </w:r>
      <w:r>
        <w:rPr>
          <w:b/>
        </w:rPr>
        <w:t xml:space="preserve">Sec. </w:t>
      </w:r>
      <w:r w:rsidR="00282642">
        <w:rPr>
          <w:b/>
        </w:rPr>
        <w:t>2.</w:t>
      </w:r>
      <w:r>
        <w:t xml:space="preserve">  RCW 36.70A.070 and 2017 3rd sp.s. c 18 s 4 and 2017 3rd sp.s. c 16 s 4 are each reenacted and amended to read as follows:</w:t>
      </w:r>
    </w:p>
    <w:p w:rsidR="006D5836" w:rsidP="006D5836" w:rsidRDefault="006D5836">
      <w:pPr>
        <w:spacing w:line="408" w:lineRule="exact"/>
        <w:ind w:firstLine="576"/>
      </w:pPr>
      <w:r>
        <w:t>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rsidR="006D5836" w:rsidP="006D5836" w:rsidRDefault="006D5836">
      <w:pPr>
        <w:spacing w:line="408" w:lineRule="exact"/>
        <w:ind w:firstLine="576"/>
      </w:pPr>
      <w: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w:t>
      </w:r>
      <w:r>
        <w:lastRenderedPageBreak/>
        <w:t>corrective actions to mitigate or cleanse those discharges that pollute waters of the state, including Puget Sound or waters entering Puget Sound.</w:t>
      </w:r>
    </w:p>
    <w:p w:rsidR="006D5836" w:rsidP="006D5836" w:rsidRDefault="006D5836">
      <w:pPr>
        <w:spacing w:line="408" w:lineRule="exact"/>
        <w:ind w:firstLine="576"/>
      </w:pPr>
      <w:r>
        <w:t>(2)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 In counties and cities subject to the review and evaluation requirements of RCW 36.70A.215, any revision to the housing element shall include consideration of prior review and evaluation reports and any reasonable measures identified.</w:t>
      </w:r>
    </w:p>
    <w:p w:rsidR="006D5836" w:rsidP="006D5836" w:rsidRDefault="006D5836">
      <w:pPr>
        <w:spacing w:line="408" w:lineRule="exact"/>
        <w:ind w:firstLine="576"/>
      </w:pPr>
      <w:r>
        <w:t>(3)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rsidR="006D5836" w:rsidP="006D5836" w:rsidRDefault="006D5836">
      <w:pPr>
        <w:spacing w:line="408" w:lineRule="exact"/>
        <w:ind w:firstLine="576"/>
      </w:pPr>
      <w:r>
        <w:t>(4) A utilities element consisting of the general location, proposed location, and capacity of all existing and proposed utilities, including, but not limited to, electrical lines, telecommunication lines, and natural gas lines.</w:t>
      </w:r>
    </w:p>
    <w:p w:rsidR="006D5836" w:rsidP="006D5836" w:rsidRDefault="006D5836">
      <w:pPr>
        <w:spacing w:line="408" w:lineRule="exact"/>
        <w:ind w:firstLine="576"/>
      </w:pPr>
      <w:r>
        <w:t>(5) Rural element. Counties shall include a rural element including lands that are not designated for urban growth, agriculture, forest, or mineral resources. The following provisions shall apply to the rural element:</w:t>
      </w:r>
    </w:p>
    <w:p w:rsidR="006D5836" w:rsidP="006D5836" w:rsidRDefault="006D5836">
      <w:pPr>
        <w:spacing w:line="408" w:lineRule="exact"/>
        <w:ind w:firstLine="576"/>
      </w:pPr>
      <w:r>
        <w:t>(a)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rsidR="006D5836" w:rsidP="006D5836" w:rsidRDefault="006D5836">
      <w:pPr>
        <w:spacing w:line="408" w:lineRule="exact"/>
        <w:ind w:firstLine="576"/>
      </w:pPr>
      <w:r>
        <w:t>(b)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rsidR="006D5836" w:rsidP="006D5836" w:rsidRDefault="006D5836">
      <w:pPr>
        <w:spacing w:line="408" w:lineRule="exact"/>
        <w:ind w:firstLine="576"/>
      </w:pPr>
      <w:r>
        <w:t>(c) Measures governing rural development. The rural element shall include measures that apply to rural development and protect the rural character of the area, as established by the county, by:</w:t>
      </w:r>
    </w:p>
    <w:p w:rsidR="006D5836" w:rsidP="006D5836" w:rsidRDefault="006D5836">
      <w:pPr>
        <w:spacing w:line="408" w:lineRule="exact"/>
        <w:ind w:firstLine="576"/>
      </w:pPr>
      <w:r>
        <w:t>(i) ((</w:t>
      </w:r>
      <w:r>
        <w:rPr>
          <w:strike/>
        </w:rPr>
        <w:t>Containing or otherwise</w:t>
      </w:r>
      <w:r>
        <w:t xml:space="preserve">)) </w:t>
      </w:r>
      <w:r>
        <w:rPr>
          <w:u w:val="single"/>
        </w:rPr>
        <w:t>C</w:t>
      </w:r>
      <w:r>
        <w:t>ontrolling rural development;</w:t>
      </w:r>
    </w:p>
    <w:p w:rsidR="006D5836" w:rsidP="006D5836" w:rsidRDefault="006D5836">
      <w:pPr>
        <w:spacing w:line="408" w:lineRule="exact"/>
        <w:ind w:firstLine="576"/>
      </w:pPr>
      <w:r>
        <w:t>(ii) Assuring visual compatibility of rural development with the surrounding rural area;</w:t>
      </w:r>
    </w:p>
    <w:p w:rsidR="006D5836" w:rsidP="006D5836" w:rsidRDefault="006D5836">
      <w:pPr>
        <w:spacing w:line="408" w:lineRule="exact"/>
        <w:ind w:firstLine="576"/>
      </w:pPr>
      <w:r>
        <w:t>(iii) Reducing the inappropriate conversion of undeveloped land into sprawling, low-density development in the rural area;</w:t>
      </w:r>
    </w:p>
    <w:p w:rsidR="006D5836" w:rsidP="006D5836" w:rsidRDefault="006D5836">
      <w:pPr>
        <w:spacing w:line="408" w:lineRule="exact"/>
        <w:ind w:firstLine="576"/>
      </w:pPr>
      <w:r>
        <w:t>(iv) Protecting critical areas, as provided in RCW 36.70A.060, and surface water and groundwater resources; and</w:t>
      </w:r>
    </w:p>
    <w:p w:rsidR="006D5836" w:rsidP="006D5836" w:rsidRDefault="006D5836">
      <w:pPr>
        <w:spacing w:line="408" w:lineRule="exact"/>
        <w:ind w:firstLine="576"/>
      </w:pPr>
      <w:r>
        <w:t>(v) Protecting against conflicts with the use of agricultural, forest, and mineral resource lands designated under RCW 36.70A.170.</w:t>
      </w:r>
    </w:p>
    <w:p w:rsidR="006D5836" w:rsidP="006D5836" w:rsidRDefault="006D5836">
      <w:pPr>
        <w:spacing w:line="408" w:lineRule="exact"/>
        <w:ind w:firstLine="576"/>
      </w:pPr>
      <w:r>
        <w:t>(d) Limited areas of more intensive rural development. ((</w:t>
      </w:r>
      <w:r>
        <w:rPr>
          <w:strike/>
        </w:rPr>
        <w:t>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rsidR="006D5836" w:rsidP="006D5836" w:rsidRDefault="006D5836">
      <w:pPr>
        <w:spacing w:line="408" w:lineRule="exact"/>
        <w:ind w:firstLine="576"/>
      </w:pPr>
      <w:r>
        <w:rPr>
          <w:strike/>
        </w:rPr>
        <w:t>(i) Rural development consisting of the infill, development, or redevelopment of existing commercial, industrial, residential, or mixed-use areas, whether characterized as shoreline development, villages, hamlets, rural activity centers, or crossroads developments.</w:t>
      </w:r>
    </w:p>
    <w:p w:rsidR="006D5836" w:rsidP="006D5836" w:rsidRDefault="006D5836">
      <w:pPr>
        <w:spacing w:line="408" w:lineRule="exact"/>
        <w:ind w:firstLine="576"/>
      </w:pPr>
      <w:r>
        <w:rPr>
          <w:strike/>
        </w:rPr>
        <w:t>(A) A commercial, industrial, residential, shoreline, or mixed-use area are subject to the requirements of (d)(iv) of this subsection, but are not subject to the requirements of (c)(ii) and (iii) of this subsection.</w:t>
      </w:r>
    </w:p>
    <w:p w:rsidR="006D5836" w:rsidP="006D5836" w:rsidRDefault="006D5836">
      <w:pPr>
        <w:spacing w:line="408" w:lineRule="exact"/>
        <w:ind w:firstLine="576"/>
      </w:pPr>
      <w:r>
        <w:rPr>
          <w:strike/>
        </w:rPr>
        <w:t>(B) Any development or redevelopment other than an industrial area or an industrial use within a mixed-use area or an industrial area under this subsection (5)(d)(i) must be principally designed to serve the existing and projected rural population.</w:t>
      </w:r>
    </w:p>
    <w:p w:rsidR="006D5836" w:rsidP="006D5836" w:rsidRDefault="006D5836">
      <w:pPr>
        <w:spacing w:line="408" w:lineRule="exact"/>
        <w:ind w:firstLine="576"/>
      </w:pPr>
      <w:r>
        <w:rPr>
          <w:strike/>
        </w:rPr>
        <w:t>(C)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rsidR="006D5836" w:rsidP="006D5836" w:rsidRDefault="006D5836">
      <w:pPr>
        <w:spacing w:line="408" w:lineRule="exact"/>
        <w:ind w:firstLine="576"/>
      </w:pPr>
      <w:r>
        <w:rPr>
          <w:strike/>
        </w:rPr>
        <w:t>(ii)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rsidR="006D5836" w:rsidP="006D5836" w:rsidRDefault="006D5836">
      <w:pPr>
        <w:spacing w:line="408" w:lineRule="exact"/>
        <w:ind w:firstLine="576"/>
      </w:pPr>
      <w:r>
        <w:rPr>
          <w:strike/>
        </w:rPr>
        <w:t>(iii)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36.70A.030(16). Rural counties may also allow new small-scale businesses to utilize a site previously occupied by an existing business as long as the new small-scale business conforms to the rural character of the area as defined by the local government according to RCW 36.70A.030(16). Public services and public facilities shall be limited to those necessary to serve the isolated nonresidential use and shall be provided in a manner that does not permit low-density sprawl;</w:t>
      </w:r>
    </w:p>
    <w:p w:rsidR="006D5836" w:rsidP="006D5836" w:rsidRDefault="006D5836">
      <w:pPr>
        <w:spacing w:line="408" w:lineRule="exact"/>
        <w:ind w:firstLine="576"/>
      </w:pPr>
      <w:r>
        <w:rPr>
          <w:strike/>
        </w:rPr>
        <w:t>(iv)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rsidR="006D5836" w:rsidP="006D5836" w:rsidRDefault="006D5836">
      <w:pPr>
        <w:spacing w:line="408" w:lineRule="exact"/>
        <w:ind w:firstLine="576"/>
      </w:pPr>
      <w:r>
        <w:rPr>
          <w:strike/>
        </w:rPr>
        <w:t>(v) For purposes of (d) of this subsection, an existing area or existing use is one that was in existence:</w:t>
      </w:r>
    </w:p>
    <w:p w:rsidR="006D5836" w:rsidP="006D5836" w:rsidRDefault="006D5836">
      <w:pPr>
        <w:spacing w:line="408" w:lineRule="exact"/>
        <w:ind w:firstLine="576"/>
      </w:pPr>
      <w:r>
        <w:rPr>
          <w:strike/>
        </w:rPr>
        <w:t>(A) On July 1, 1990, in a county that was initially required to plan under all of the provisions of this chapter;</w:t>
      </w:r>
    </w:p>
    <w:p w:rsidR="006D5836" w:rsidP="006D5836" w:rsidRDefault="006D5836">
      <w:pPr>
        <w:spacing w:line="408" w:lineRule="exact"/>
        <w:ind w:firstLine="576"/>
      </w:pPr>
      <w:r>
        <w:rPr>
          <w:strike/>
        </w:rPr>
        <w:t>(B) On the date the county adopted a resolution under RCW 36.70A.040(2), in a county that is planning under all of the provisions of this chapter under RCW 36.70A.040(2); or</w:t>
      </w:r>
    </w:p>
    <w:p w:rsidR="006D5836" w:rsidP="006D5836" w:rsidRDefault="006D5836">
      <w:pPr>
        <w:spacing w:line="408" w:lineRule="exact"/>
        <w:ind w:firstLine="576"/>
      </w:pPr>
      <w:r>
        <w:rPr>
          <w:strike/>
        </w:rPr>
        <w:t>(C) On the date the office of financial management certifies the county's population as provided in RCW 36.70A.040(5), in a county that is planning under all of the provisions of this chapter pursuant to RCW 36.70A.040(5).</w:t>
      </w:r>
      <w:r>
        <w:t xml:space="preserve">)) </w:t>
      </w:r>
      <w:r>
        <w:rPr>
          <w:u w:val="single"/>
        </w:rPr>
        <w:t>A county may adopt measures to allow limited areas of more intensive rural development that are not urban growth areas, authorized under this subsection. Areas of more intensive rural development are those that are clearly identifiable during a comprehensive plan review of development within the jurisdiction as referenced in RCW 36.70A.130 and delineated predominately by the built environment, but that may also include undeveloped lands if limited as provided in this subsection. The county must establish the logical outer boundary of an area of more intensive rural development and may review that boundary under the periodic review according to RCW 36.70A.130 for adjustment. In establishing the logical outer boundary, the county must consider the availability of services and facilities for development or redevelopment in the area.</w:t>
      </w:r>
    </w:p>
    <w:p w:rsidR="006D5836" w:rsidP="006D5836" w:rsidRDefault="006D5836">
      <w:pPr>
        <w:spacing w:line="408" w:lineRule="exact"/>
        <w:ind w:firstLine="576"/>
      </w:pPr>
      <w:r>
        <w:rPr>
          <w:u w:val="single"/>
        </w:rPr>
        <w:t>(i) The county may consider: (A) Strategies to preserve and enhance the existing character of natural neighborhoods and communities; (B) physical boundaries, such as bodies of water, streets and highways, and land forms and contours; and (C) the ability to provide public facilities and public services in a manner that does not permit low-density sprawl.</w:t>
      </w:r>
    </w:p>
    <w:p w:rsidR="006D5836" w:rsidP="006D5836" w:rsidRDefault="006D5836">
      <w:pPr>
        <w:spacing w:line="408" w:lineRule="exact"/>
        <w:ind w:firstLine="576"/>
      </w:pPr>
      <w:r>
        <w:rPr>
          <w:u w:val="single"/>
        </w:rPr>
        <w:t>(ii) Limited areas of more intensive rural development may include infill, development, or redevelopment of commercial, industrial, residential, or mixed-use areas, whether characterized as shoreline development, villages, hamlets, rural activity centers, or crossroads developments. A commercial, industrial, residential, shoreline, or mixed-use area may be considered a limited area of more intensive rural development, but is not subject to the requirements of (c)(ii) and (iii) of this subsection.</w:t>
      </w:r>
    </w:p>
    <w:p w:rsidR="006D5836" w:rsidP="006D5836" w:rsidRDefault="006D5836">
      <w:pPr>
        <w:spacing w:line="408" w:lineRule="exact"/>
        <w:ind w:firstLine="576"/>
      </w:pPr>
      <w:r>
        <w:rPr>
          <w:u w:val="single"/>
        </w:rPr>
        <w:t>(iii) Future development and intensification of development within these areas may be principally designed to serve the existing and projected rural population and may include cottage industries and small businesses that provide job opportunities for rural residents.</w:t>
      </w:r>
    </w:p>
    <w:p w:rsidR="006D5836" w:rsidP="006D5836" w:rsidRDefault="006D5836">
      <w:pPr>
        <w:spacing w:line="408" w:lineRule="exact"/>
        <w:ind w:firstLine="576"/>
      </w:pPr>
      <w:r>
        <w:rPr>
          <w:u w:val="single"/>
        </w:rPr>
        <w:t>(A) Building size, scale, use, or intensity including development of vacant land or redevelopment within these areas must be consistent with the existing character of the area.</w:t>
      </w:r>
    </w:p>
    <w:p w:rsidR="006D5836" w:rsidP="006D5836" w:rsidRDefault="006D5836">
      <w:pPr>
        <w:spacing w:line="408" w:lineRule="exact"/>
        <w:ind w:firstLine="576"/>
      </w:pPr>
      <w:r>
        <w:rPr>
          <w:u w:val="single"/>
        </w:rPr>
        <w:t>(B) Intensification of commercial development related to small-scale recreational or tourist uses, not including residential development, is not required to be principally designed to serve the existed and projected rural population, but shall serve the recreation or tourist use in a manner that does not encourage low-density sprawl.</w:t>
      </w:r>
    </w:p>
    <w:p w:rsidR="006D5836" w:rsidP="006D5836" w:rsidRDefault="006D5836">
      <w:pPr>
        <w:spacing w:line="408" w:lineRule="exact"/>
        <w:ind w:firstLine="576"/>
      </w:pPr>
      <w:r>
        <w:rPr>
          <w:u w:val="single"/>
        </w:rPr>
        <w:t>(C) Cottage industries and small-scale businesses may expand as long as they continue to conform with and encourage the rural character of the area as defined by the local government according to RCW 36.70A.030(16). Public services and public facilities must be designed to serve the isolated nonresidential uses in a manner that does not permit low-density sprawl.</w:t>
      </w:r>
    </w:p>
    <w:p w:rsidR="006D5836" w:rsidP="006D5836" w:rsidRDefault="006D5836">
      <w:pPr>
        <w:spacing w:line="408" w:lineRule="exact"/>
        <w:ind w:firstLine="576"/>
      </w:pPr>
      <w:r>
        <w:t>(e) Exception. This subsection shall not be interpreted to permit in the rural area a major industrial development or a master planned resort unless otherwise specifically permitted under RCW 36.70A.360 and 36.70A.365.</w:t>
      </w:r>
    </w:p>
    <w:p w:rsidR="006D5836" w:rsidP="006D5836" w:rsidRDefault="006D5836">
      <w:pPr>
        <w:spacing w:line="408" w:lineRule="exact"/>
        <w:ind w:firstLine="576"/>
      </w:pPr>
      <w:r>
        <w:t>(6) A transportation element that implements, and is consistent with, the land use element.</w:t>
      </w:r>
    </w:p>
    <w:p w:rsidR="006D5836" w:rsidP="006D5836" w:rsidRDefault="006D5836">
      <w:pPr>
        <w:spacing w:line="408" w:lineRule="exact"/>
        <w:ind w:firstLine="576"/>
      </w:pPr>
      <w:r>
        <w:t>(a) The transportation element shall include the following subelements:</w:t>
      </w:r>
    </w:p>
    <w:p w:rsidR="006D5836" w:rsidP="006D5836" w:rsidRDefault="006D5836">
      <w:pPr>
        <w:spacing w:line="408" w:lineRule="exact"/>
        <w:ind w:firstLine="576"/>
      </w:pPr>
      <w:r>
        <w:t>(i) Land use assumptions used in estimating travel;</w:t>
      </w:r>
    </w:p>
    <w:p w:rsidR="006D5836" w:rsidP="006D5836" w:rsidRDefault="006D5836">
      <w:pPr>
        <w:spacing w:line="408" w:lineRule="exact"/>
        <w:ind w:firstLine="576"/>
      </w:pPr>
      <w:r>
        <w:t>(ii)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rsidR="006D5836" w:rsidP="006D5836" w:rsidRDefault="006D5836">
      <w:pPr>
        <w:spacing w:line="408" w:lineRule="exact"/>
        <w:ind w:firstLine="576"/>
      </w:pPr>
      <w:r>
        <w:t>(iii) Facilities and services needs, including:</w:t>
      </w:r>
    </w:p>
    <w:p w:rsidR="006D5836" w:rsidP="006D5836" w:rsidRDefault="006D5836">
      <w:pPr>
        <w:spacing w:line="408" w:lineRule="exact"/>
        <w:ind w:firstLine="576"/>
      </w:pPr>
      <w:r>
        <w:t>(A)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rsidR="006D5836" w:rsidP="006D5836" w:rsidRDefault="006D5836">
      <w:pPr>
        <w:spacing w:line="408" w:lineRule="exact"/>
        <w:ind w:firstLine="576"/>
      </w:pPr>
      <w:r>
        <w:t>(B) Level of service standards for all locally owned arterials and transit routes to serve as a gauge to judge performance of the system. These standards should be regionally coordinated;</w:t>
      </w:r>
    </w:p>
    <w:p w:rsidR="006D5836" w:rsidP="006D5836" w:rsidRDefault="006D5836">
      <w:pPr>
        <w:spacing w:line="408" w:lineRule="exact"/>
        <w:ind w:firstLine="576"/>
      </w:pPr>
      <w:r>
        <w:t>(C)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rsidR="006D5836" w:rsidP="006D5836" w:rsidRDefault="006D5836">
      <w:pPr>
        <w:spacing w:line="408" w:lineRule="exact"/>
        <w:ind w:firstLine="576"/>
      </w:pPr>
      <w:r>
        <w:t>(D) Specific actions and requirements for bringing into compliance locally owned transportation facilities or services that are below an established level of service standard;</w:t>
      </w:r>
    </w:p>
    <w:p w:rsidR="006D5836" w:rsidP="006D5836" w:rsidRDefault="006D5836">
      <w:pPr>
        <w:spacing w:line="408" w:lineRule="exact"/>
        <w:ind w:firstLine="576"/>
      </w:pPr>
      <w:r>
        <w:t>(E) Forecasts of traffic for at least ten years based on the adopted land use plan to provide information on the location, timing, and capacity needs of future growth;</w:t>
      </w:r>
    </w:p>
    <w:p w:rsidR="006D5836" w:rsidP="006D5836" w:rsidRDefault="006D5836">
      <w:pPr>
        <w:spacing w:line="408" w:lineRule="exact"/>
        <w:ind w:firstLine="576"/>
      </w:pPr>
      <w:r>
        <w:t>(F) Identification of state and local system needs to meet current and future demands. Identified needs on state-owned transportation facilities must be consistent with the statewide multimodal transportation plan required under chapter 47.06 RCW;</w:t>
      </w:r>
    </w:p>
    <w:p w:rsidR="006D5836" w:rsidP="006D5836" w:rsidRDefault="006D5836">
      <w:pPr>
        <w:spacing w:line="408" w:lineRule="exact"/>
        <w:ind w:firstLine="576"/>
      </w:pPr>
      <w:r>
        <w:t>(iv) Finance, including:</w:t>
      </w:r>
    </w:p>
    <w:p w:rsidR="006D5836" w:rsidP="006D5836" w:rsidRDefault="006D5836">
      <w:pPr>
        <w:spacing w:line="408" w:lineRule="exact"/>
        <w:ind w:firstLine="576"/>
      </w:pPr>
      <w:r>
        <w:t>(A) An analysis of funding capability to judge needs against probable funding resources;</w:t>
      </w:r>
    </w:p>
    <w:p w:rsidR="006D5836" w:rsidP="006D5836" w:rsidRDefault="006D5836">
      <w:pPr>
        <w:spacing w:line="408" w:lineRule="exact"/>
        <w:ind w:firstLine="576"/>
      </w:pPr>
      <w:r>
        <w:t>(B)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rsidR="006D5836" w:rsidP="006D5836" w:rsidRDefault="006D5836">
      <w:pPr>
        <w:spacing w:line="408" w:lineRule="exact"/>
        <w:ind w:firstLine="576"/>
      </w:pPr>
      <w:r>
        <w:t>(C) If probable funding falls short of meeting identified needs, a discussion of how additional funding will be raised, or how land use assumptions will be reassessed to ensure that level of service standards will be met;</w:t>
      </w:r>
    </w:p>
    <w:p w:rsidR="006D5836" w:rsidP="006D5836" w:rsidRDefault="006D5836">
      <w:pPr>
        <w:spacing w:line="408" w:lineRule="exact"/>
        <w:ind w:firstLine="576"/>
      </w:pPr>
      <w:r>
        <w:t>(v) Intergovernmental coordination efforts, including an assessment of the impacts of the transportation plan and land use assumptions on the transportation systems of adjacent jurisdictions;</w:t>
      </w:r>
    </w:p>
    <w:p w:rsidR="006D5836" w:rsidP="006D5836" w:rsidRDefault="006D5836">
      <w:pPr>
        <w:spacing w:line="408" w:lineRule="exact"/>
        <w:ind w:firstLine="576"/>
      </w:pPr>
      <w:r>
        <w:t>(vi) Demand-management strategies;</w:t>
      </w:r>
    </w:p>
    <w:p w:rsidR="006D5836" w:rsidP="006D5836" w:rsidRDefault="006D5836">
      <w:pPr>
        <w:spacing w:line="408" w:lineRule="exact"/>
        <w:ind w:firstLine="576"/>
      </w:pPr>
      <w:r>
        <w:t>(vii) Pedestrian and bicycle component to include collaborative efforts to identify and designate planned improvements for pedestrian and bicycle facilities and corridors that address and encourage enhanced community access and promote healthy lifestyles.</w:t>
      </w:r>
    </w:p>
    <w:p w:rsidR="006D5836" w:rsidP="006D5836" w:rsidRDefault="006D5836">
      <w:pPr>
        <w:spacing w:line="408" w:lineRule="exact"/>
        <w:ind w:firstLine="576"/>
      </w:pPr>
      <w:r>
        <w:t>(b)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ride-sharing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rsidR="006D5836" w:rsidP="006D5836" w:rsidRDefault="006D5836">
      <w:pPr>
        <w:spacing w:line="408" w:lineRule="exact"/>
        <w:ind w:firstLine="576"/>
      </w:pPr>
      <w:r>
        <w:t>(c)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rsidR="006D5836" w:rsidP="006D5836" w:rsidRDefault="006D5836">
      <w:pPr>
        <w:spacing w:line="408" w:lineRule="exact"/>
        <w:ind w:firstLine="576"/>
      </w:pPr>
      <w:r>
        <w:t>(7)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rsidR="006D5836" w:rsidP="006D5836" w:rsidRDefault="006D5836">
      <w:pPr>
        <w:spacing w:line="408" w:lineRule="exact"/>
        <w:ind w:firstLine="576"/>
      </w:pPr>
      <w:r>
        <w:t>(8)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rsidR="00DF5D0E" w:rsidP="006D5836" w:rsidRDefault="006D5836">
      <w:pPr>
        <w:spacing w:line="408" w:lineRule="exact"/>
        <w:ind w:firstLine="576"/>
      </w:pPr>
      <w:r>
        <w:t>(9)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rsidR="00D00662" w:rsidP="006D5836" w:rsidRDefault="00D00662">
      <w:pPr>
        <w:spacing w:line="408" w:lineRule="exact"/>
        <w:ind w:firstLine="576"/>
      </w:pPr>
    </w:p>
    <w:p w:rsidRPr="006D5836" w:rsidR="00D00662" w:rsidP="006D5836" w:rsidRDefault="00D00662">
      <w:pPr>
        <w:spacing w:line="408" w:lineRule="exact"/>
        <w:ind w:firstLine="576"/>
      </w:pPr>
      <w:r>
        <w:t>Correct the title.</w:t>
      </w:r>
    </w:p>
    <w:permEnd w:id="1504081156"/>
    <w:p w:rsidR="00ED2EEB" w:rsidP="0001740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104280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1740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01740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D5836">
                  <w:t xml:space="preserve">Makes revisions to the limited areas of more intensive rural development provisions of the Growth Management Act, including the removal of requirements concerning the logical outer boundary and the removal of the existing areas requirement for </w:t>
                </w:r>
                <w:r w:rsidR="006D5836">
                  <w:rPr>
                    <w:color w:val="000000"/>
                  </w:rPr>
                  <w:t>infill, development, or redevelopment of commercial, industrial, residential, or mixed-use areas.</w:t>
                </w:r>
              </w:p>
              <w:p w:rsidRPr="007D1589" w:rsidR="001B4E53" w:rsidP="0001740B" w:rsidRDefault="001B4E53">
                <w:pPr>
                  <w:pStyle w:val="ListBullet"/>
                  <w:numPr>
                    <w:ilvl w:val="0"/>
                    <w:numId w:val="0"/>
                  </w:numPr>
                  <w:suppressLineNumbers/>
                </w:pPr>
              </w:p>
            </w:tc>
          </w:tr>
        </w:sdtContent>
      </w:sdt>
      <w:permEnd w:id="71042801"/>
    </w:tbl>
    <w:p w:rsidR="00DF5D0E" w:rsidP="0001740B" w:rsidRDefault="00DF5D0E">
      <w:pPr>
        <w:pStyle w:val="BillEnd"/>
        <w:suppressLineNumbers/>
      </w:pPr>
    </w:p>
    <w:p w:rsidR="00DF5D0E" w:rsidP="0001740B" w:rsidRDefault="00DE256E">
      <w:pPr>
        <w:pStyle w:val="BillEnd"/>
        <w:suppressLineNumbers/>
      </w:pPr>
      <w:r>
        <w:rPr>
          <w:b/>
        </w:rPr>
        <w:t>--- END ---</w:t>
      </w:r>
    </w:p>
    <w:p w:rsidR="00DF5D0E" w:rsidP="0001740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40B" w:rsidRDefault="0001740B" w:rsidP="00DF5D0E">
      <w:r>
        <w:separator/>
      </w:r>
    </w:p>
  </w:endnote>
  <w:endnote w:type="continuationSeparator" w:id="0">
    <w:p w:rsidR="0001740B" w:rsidRDefault="0001740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3BC" w:rsidRDefault="00A03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800BD">
    <w:pPr>
      <w:pStyle w:val="AmendDraftFooter"/>
    </w:pPr>
    <w:r>
      <w:fldChar w:fldCharType="begin"/>
    </w:r>
    <w:r>
      <w:instrText xml:space="preserve"> TITLE   \* MERGEFORMAT </w:instrText>
    </w:r>
    <w:r>
      <w:fldChar w:fldCharType="separate"/>
    </w:r>
    <w:r w:rsidR="00A033BC">
      <w:t>1544-S AMH MAYC HATF 085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800BD">
    <w:pPr>
      <w:pStyle w:val="AmendDraftFooter"/>
    </w:pPr>
    <w:r>
      <w:fldChar w:fldCharType="begin"/>
    </w:r>
    <w:r>
      <w:instrText xml:space="preserve"> TITLE   \* MERGEFORMAT </w:instrText>
    </w:r>
    <w:r>
      <w:fldChar w:fldCharType="separate"/>
    </w:r>
    <w:r w:rsidR="00A033BC">
      <w:t>1544-S AMH MAYC HATF 085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40B" w:rsidRDefault="0001740B" w:rsidP="00DF5D0E">
      <w:r>
        <w:separator/>
      </w:r>
    </w:p>
  </w:footnote>
  <w:footnote w:type="continuationSeparator" w:id="0">
    <w:p w:rsidR="0001740B" w:rsidRDefault="0001740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3BC" w:rsidRDefault="00A03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attachedTemplate r:id="rId1"/>
  <w:documentProtection w:edit="readOnly" w:enforcement="1"/>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1740B"/>
    <w:rsid w:val="00050639"/>
    <w:rsid w:val="00060D21"/>
    <w:rsid w:val="00096165"/>
    <w:rsid w:val="000C6C82"/>
    <w:rsid w:val="000E603A"/>
    <w:rsid w:val="00102468"/>
    <w:rsid w:val="00106544"/>
    <w:rsid w:val="00146AAF"/>
    <w:rsid w:val="001800BD"/>
    <w:rsid w:val="001A775A"/>
    <w:rsid w:val="001B14D2"/>
    <w:rsid w:val="001B4E53"/>
    <w:rsid w:val="001C1B27"/>
    <w:rsid w:val="001C7F91"/>
    <w:rsid w:val="001E6675"/>
    <w:rsid w:val="00217E8A"/>
    <w:rsid w:val="00265296"/>
    <w:rsid w:val="00281CBD"/>
    <w:rsid w:val="00282642"/>
    <w:rsid w:val="002D3FCE"/>
    <w:rsid w:val="00316CD9"/>
    <w:rsid w:val="003E2FC6"/>
    <w:rsid w:val="00492DDC"/>
    <w:rsid w:val="004C6615"/>
    <w:rsid w:val="00523C5A"/>
    <w:rsid w:val="005E69C3"/>
    <w:rsid w:val="00605C39"/>
    <w:rsid w:val="006841E6"/>
    <w:rsid w:val="006D5836"/>
    <w:rsid w:val="006F7027"/>
    <w:rsid w:val="007049E4"/>
    <w:rsid w:val="0072335D"/>
    <w:rsid w:val="0072541D"/>
    <w:rsid w:val="00757317"/>
    <w:rsid w:val="007769AF"/>
    <w:rsid w:val="007D1589"/>
    <w:rsid w:val="007D35D4"/>
    <w:rsid w:val="0083749C"/>
    <w:rsid w:val="008443FE"/>
    <w:rsid w:val="00846034"/>
    <w:rsid w:val="00865562"/>
    <w:rsid w:val="008C7E6E"/>
    <w:rsid w:val="00931B84"/>
    <w:rsid w:val="0096303F"/>
    <w:rsid w:val="00972869"/>
    <w:rsid w:val="00984CD1"/>
    <w:rsid w:val="009F23A9"/>
    <w:rsid w:val="00A01F29"/>
    <w:rsid w:val="00A033BC"/>
    <w:rsid w:val="00A17B5B"/>
    <w:rsid w:val="00A4729B"/>
    <w:rsid w:val="00A93D4A"/>
    <w:rsid w:val="00AA1230"/>
    <w:rsid w:val="00AB682C"/>
    <w:rsid w:val="00AD2D0A"/>
    <w:rsid w:val="00B31D1C"/>
    <w:rsid w:val="00B41494"/>
    <w:rsid w:val="00B518D0"/>
    <w:rsid w:val="00B51D8C"/>
    <w:rsid w:val="00B56650"/>
    <w:rsid w:val="00B73E0A"/>
    <w:rsid w:val="00B961E0"/>
    <w:rsid w:val="00BF44DF"/>
    <w:rsid w:val="00C61A83"/>
    <w:rsid w:val="00C8108C"/>
    <w:rsid w:val="00D00662"/>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848F4"/>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1544-S</BillDocName>
  <AmendType>AMH</AmendType>
  <SponsorAcronym>MAYC</SponsorAcronym>
  <DrafterAcronym>HATF</DrafterAcronym>
  <DraftNumber>085</DraftNumber>
  <ReferenceNumber>SHB 1544</ReferenceNumber>
  <Floor>H AMD</Floor>
  <AmendmentNumber> 120</AmendmentNumber>
  <Sponsors>By Representative Maycumber</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2</Pages>
  <Words>3086</Words>
  <Characters>17751</Characters>
  <Application>Microsoft Office Word</Application>
  <DocSecurity>8</DocSecurity>
  <Lines>362</Lines>
  <Paragraphs>75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1544-S AMH MAYC HATF 085</dc:title>
  <dc:creator>Robert Hatfield</dc:creator>
  <cp:lastModifiedBy>Hatfield, Robert</cp:lastModifiedBy>
  <cp:revision>10</cp:revision>
  <dcterms:created xsi:type="dcterms:W3CDTF">2019-03-05T16:02:00Z</dcterms:created>
  <dcterms:modified xsi:type="dcterms:W3CDTF">2019-03-05T16:33:00Z</dcterms:modified>
</cp:coreProperties>
</file>