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1f02d35a7b4a5e" /></Relationships>
</file>

<file path=word/document.xml><?xml version="1.0" encoding="utf-8"?>
<w:document xmlns:w="http://schemas.openxmlformats.org/wordprocessingml/2006/main">
  <w:body>
    <w:p>
      <w:r>
        <w:rPr>
          <w:b/>
        </w:rPr>
        <w:r>
          <w:rPr/>
          <w:t xml:space="preserve">1139-S2</w:t>
        </w:r>
      </w:r>
      <w:r>
        <w:rPr>
          <w:b/>
        </w:rPr>
        <w:t xml:space="preserve"> </w:t>
        <w:t xml:space="preserve">AMH</w:t>
      </w:r>
      <w:r>
        <w:rPr>
          <w:b/>
        </w:rPr>
        <w:t xml:space="preserve"> </w:t>
        <w:r>
          <w:rPr/>
          <w:t xml:space="preserve">STOK</w:t>
        </w:r>
      </w:r>
      <w:r>
        <w:rPr>
          <w:b/>
        </w:rPr>
        <w:t xml:space="preserve"> </w:t>
        <w:r>
          <w:rPr/>
          <w:t xml:space="preserve">H2315.1</w:t>
        </w:r>
      </w:r>
      <w:r>
        <w:rPr>
          <w:b/>
        </w:rPr>
        <w:t xml:space="preserve"> - NOT FOR FLOOR USE</w:t>
      </w:r>
    </w:p>
    <w:p>
      <w:pPr>
        <w:ind w:left="0" w:right="0" w:firstLine="576"/>
      </w:pPr>
    </w:p>
    <w:p>
      <w:pPr>
        <w:spacing w:before="480" w:after="0" w:line="408" w:lineRule="exact"/>
      </w:pPr>
      <w:r>
        <w:rPr>
          <w:b/>
          <w:u w:val="single"/>
        </w:rPr>
        <w:t xml:space="preserve">2SHB 1139</w:t>
      </w:r>
      <w:r>
        <w:t xml:space="preserve"> -</w:t>
      </w:r>
      <w:r>
        <w:t xml:space="preserve"> </w:t>
        <w:t xml:space="preserve">H AMD</w:t>
      </w:r>
      <w:r>
        <w:t xml:space="preserve"> </w:t>
      </w:r>
      <w:r>
        <w:rPr>
          <w:b/>
        </w:rPr>
        <w:t xml:space="preserve">224</w:t>
      </w:r>
    </w:p>
    <w:p>
      <w:pPr>
        <w:spacing w:before="0" w:after="0" w:line="408" w:lineRule="exact"/>
        <w:ind w:left="0" w:right="0" w:firstLine="576"/>
        <w:jc w:val="left"/>
      </w:pPr>
      <w:r>
        <w:rPr/>
        <w:t xml:space="preserve">By Representative Stokesbary</w:t>
      </w:r>
    </w:p>
    <w:p>
      <w:pPr>
        <w:jc w:val="right"/>
      </w:pPr>
      <w:r>
        <w:rPr>
          <w:b/>
        </w:rPr>
        <w:t xml:space="preserve">NOT ADOPTED 03/08/2019</w:t>
      </w:r>
    </w:p>
    <w:p>
      <w:pPr>
        <w:spacing w:before="0" w:after="0" w:line="408" w:lineRule="exact"/>
        <w:ind w:left="0" w:right="0" w:firstLine="576"/>
        <w:jc w:val="left"/>
      </w:pPr>
      <w:r>
        <w:rPr/>
        <w:t xml:space="preserve">On page 5, after line 9, insert the following:</w:t>
      </w:r>
    </w:p>
    <w:p>
      <w:pPr>
        <w:spacing w:before="0" w:after="0" w:line="408" w:lineRule="exact"/>
        <w:ind w:left="0" w:right="0" w:firstLine="576"/>
        <w:jc w:val="left"/>
      </w:pPr>
      <w:r>
        <w:rPr/>
        <w:t xml:space="preserve">"(5) This section expires July 1, 2032."</w:t>
      </w:r>
    </w:p>
    <w:p>
      <w:pPr>
        <w:spacing w:before="0" w:after="0" w:line="408" w:lineRule="exact"/>
        <w:ind w:left="0" w:right="0" w:firstLine="576"/>
        <w:jc w:val="left"/>
      </w:pPr>
      <w:r>
        <w:rPr/>
        <w:t xml:space="preserve">On page 6, after line 34, insert the following:</w:t>
      </w:r>
    </w:p>
    <w:p>
      <w:pPr>
        <w:spacing w:before="0" w:after="0" w:line="408" w:lineRule="exact"/>
        <w:ind w:left="0" w:right="0" w:firstLine="576"/>
        <w:jc w:val="left"/>
      </w:pPr>
      <w:r>
        <w:rPr/>
        <w:t xml:space="preserve">"</w:t>
      </w:r>
      <w:r>
        <w:rPr>
          <w:u w:val="single"/>
        </w:rPr>
        <w:t xml:space="preserve">(4) This section expires July 1, 2032.</w:t>
      </w:r>
      <w:r>
        <w:rPr/>
        <w:t xml:space="preserve">"</w:t>
      </w:r>
    </w:p>
    <w:p>
      <w:pPr>
        <w:spacing w:before="0" w:after="0" w:line="408" w:lineRule="exact"/>
        <w:ind w:left="0" w:right="0" w:firstLine="576"/>
        <w:jc w:val="left"/>
      </w:pPr>
      <w:r>
        <w:rPr/>
        <w:t xml:space="preserve">On page 8, after line 17, insert the following:</w:t>
      </w:r>
    </w:p>
    <w:p>
      <w:pPr>
        <w:spacing w:before="0" w:after="0" w:line="408" w:lineRule="exact"/>
        <w:ind w:left="0" w:right="0" w:firstLine="576"/>
        <w:jc w:val="left"/>
      </w:pPr>
      <w:r>
        <w:rPr/>
        <w:t xml:space="preserve">"</w:t>
      </w:r>
      <w:r>
        <w:rPr>
          <w:u w:val="single"/>
        </w:rPr>
        <w:t xml:space="preserve">(11) This section expires July 1, 2032.</w:t>
      </w:r>
      <w:r>
        <w:rPr/>
        <w:t xml:space="preserve">"</w:t>
      </w:r>
    </w:p>
    <w:p>
      <w:pPr>
        <w:spacing w:before="0" w:after="0" w:line="408" w:lineRule="exact"/>
        <w:ind w:left="0" w:right="0" w:firstLine="576"/>
        <w:jc w:val="left"/>
      </w:pPr>
      <w:r>
        <w:rPr/>
        <w:t xml:space="preserve">On page 16, after line 24, insert the following:</w:t>
      </w:r>
    </w:p>
    <w:p>
      <w:pPr>
        <w:spacing w:before="0" w:after="0" w:line="408" w:lineRule="exact"/>
        <w:ind w:left="0" w:right="0" w:firstLine="576"/>
        <w:jc w:val="left"/>
      </w:pPr>
      <w:r>
        <w:rPr/>
        <w:t xml:space="preserve">"</w:t>
      </w:r>
      <w:r>
        <w:rPr>
          <w:u w:val="single"/>
        </w:rPr>
        <w:t xml:space="preserve">(5) This section expires July 1, 2032.</w:t>
      </w:r>
      <w:r>
        <w:rPr/>
        <w:t xml:space="preserve">"</w:t>
      </w:r>
    </w:p>
    <w:p>
      <w:pPr>
        <w:spacing w:before="0" w:after="0" w:line="408" w:lineRule="exact"/>
        <w:ind w:left="0" w:right="0" w:firstLine="576"/>
        <w:jc w:val="left"/>
      </w:pPr>
      <w:r>
        <w:rPr/>
        <w:t xml:space="preserve">On page 25, after line 7, insert the following:</w:t>
      </w:r>
    </w:p>
    <w:p>
      <w:pPr>
        <w:spacing w:before="0" w:after="0" w:line="408" w:lineRule="exact"/>
        <w:ind w:left="0" w:right="0" w:firstLine="576"/>
        <w:jc w:val="left"/>
      </w:pPr>
      <w:r>
        <w:rPr/>
        <w:t xml:space="preserve">"</w:t>
      </w:r>
      <w:r>
        <w:rPr>
          <w:u w:val="single"/>
        </w:rPr>
        <w:t xml:space="preserve">(4) This section expires July 1, 2032.</w:t>
      </w:r>
      <w:r>
        <w:rPr/>
        <w:t xml:space="preserve">"</w:t>
      </w:r>
    </w:p>
    <w:p>
      <w:pPr>
        <w:spacing w:before="0" w:after="0" w:line="408" w:lineRule="exact"/>
        <w:ind w:left="0" w:right="0" w:firstLine="576"/>
        <w:jc w:val="left"/>
      </w:pPr>
      <w:r>
        <w:rPr/>
        <w:t xml:space="preserve">On page 25, after line 22, insert the following:</w:t>
      </w:r>
    </w:p>
    <w:p>
      <w:pPr>
        <w:spacing w:before="0" w:after="0" w:line="408" w:lineRule="exact"/>
        <w:ind w:left="0" w:right="0" w:firstLine="576"/>
        <w:jc w:val="left"/>
      </w:pPr>
      <w:r>
        <w:rPr/>
        <w:t xml:space="preserve">"(4) This section expires July 1, 2032."</w:t>
      </w:r>
    </w:p>
    <w:p>
      <w:pPr>
        <w:spacing w:before="0" w:after="0" w:line="408" w:lineRule="exact"/>
        <w:ind w:left="0" w:right="0" w:firstLine="576"/>
        <w:jc w:val="left"/>
      </w:pPr>
      <w:r>
        <w:rPr/>
        <w:t xml:space="preserve">On page 26, after line 25, insert the following:</w:t>
      </w:r>
    </w:p>
    <w:p>
      <w:pPr>
        <w:spacing w:before="0" w:after="0" w:line="408" w:lineRule="exact"/>
        <w:ind w:left="0" w:right="0" w:firstLine="576"/>
        <w:jc w:val="left"/>
      </w:pPr>
      <w:r>
        <w:rPr/>
        <w:t xml:space="preserve">"</w:t>
      </w:r>
      <w:r>
        <w:rPr>
          <w:u w:val="single"/>
        </w:rPr>
        <w:t xml:space="preserve">(5) This section expires July 1, 2032.</w:t>
      </w:r>
      <w:r>
        <w:rPr/>
        <w:t xml:space="preserve">"</w:t>
      </w:r>
    </w:p>
    <w:p>
      <w:pPr>
        <w:spacing w:before="0" w:after="0" w:line="408" w:lineRule="exact"/>
        <w:ind w:left="0" w:right="0" w:firstLine="576"/>
        <w:jc w:val="left"/>
      </w:pPr>
      <w:r>
        <w:rPr/>
        <w:t xml:space="preserve">On page 27, after line 20, insert the following:</w:t>
      </w:r>
    </w:p>
    <w:p>
      <w:pPr>
        <w:spacing w:before="0" w:after="0" w:line="408" w:lineRule="exact"/>
        <w:ind w:left="0" w:right="0" w:firstLine="576"/>
        <w:jc w:val="left"/>
      </w:pPr>
      <w:r>
        <w:rPr/>
        <w:t xml:space="preserve">"</w:t>
      </w:r>
      <w:r>
        <w:rPr>
          <w:u w:val="single"/>
        </w:rPr>
        <w:t xml:space="preserve">(4) This section expires July 1, 2032.</w:t>
      </w:r>
      <w:r>
        <w:rPr/>
        <w:t xml:space="preserve">"</w:t>
      </w:r>
    </w:p>
    <w:p>
      <w:pPr>
        <w:spacing w:before="0" w:after="0" w:line="408" w:lineRule="exact"/>
        <w:ind w:left="0" w:right="0" w:firstLine="576"/>
        <w:jc w:val="left"/>
      </w:pPr>
      <w:r>
        <w:rPr/>
        <w:t xml:space="preserve">On page 28, after line 4, insert the following:</w:t>
      </w:r>
    </w:p>
    <w:p>
      <w:pPr>
        <w:spacing w:before="0" w:after="0" w:line="408" w:lineRule="exact"/>
        <w:ind w:left="0" w:right="0" w:firstLine="576"/>
        <w:jc w:val="left"/>
      </w:pPr>
      <w:r>
        <w:rPr/>
        <w:t xml:space="preserve">"(5) This section expires July 1, 2032."</w:t>
      </w:r>
    </w:p>
    <w:p>
      <w:pPr>
        <w:spacing w:before="0" w:after="0" w:line="408" w:lineRule="exact"/>
        <w:ind w:left="0" w:right="0" w:firstLine="576"/>
        <w:jc w:val="left"/>
      </w:pPr>
      <w:r>
        <w:rPr/>
        <w:t xml:space="preserve">On page 30, after line 15, insert the following:</w:t>
      </w:r>
    </w:p>
    <w:p>
      <w:pPr>
        <w:spacing w:before="0" w:after="0" w:line="408" w:lineRule="exact"/>
        <w:ind w:left="0" w:right="0" w:firstLine="576"/>
        <w:jc w:val="left"/>
      </w:pPr>
      <w:r>
        <w:rPr/>
        <w:t xml:space="preserve">"</w:t>
      </w:r>
      <w:r>
        <w:rPr>
          <w:u w:val="single"/>
        </w:rPr>
        <w:t xml:space="preserve">(7) This section expires July 1, 2032.</w:t>
      </w:r>
      <w:r>
        <w:rPr/>
        <w:t xml:space="preserve">"</w:t>
      </w:r>
    </w:p>
    <w:p>
      <w:pPr>
        <w:spacing w:before="0" w:after="0" w:line="408" w:lineRule="exact"/>
        <w:ind w:left="0" w:right="0" w:firstLine="576"/>
        <w:jc w:val="left"/>
      </w:pPr>
      <w:r>
        <w:rPr/>
        <w:t xml:space="preserve">On page 40, after line 5, insert the following:</w:t>
      </w:r>
    </w:p>
    <w:p>
      <w:pPr>
        <w:spacing w:before="0" w:after="0" w:line="408" w:lineRule="exact"/>
        <w:ind w:left="0" w:right="0" w:firstLine="576"/>
        <w:jc w:val="left"/>
      </w:pPr>
      <w:r>
        <w:rPr/>
        <w:t xml:space="preserve">"</w:t>
      </w:r>
      <w:r>
        <w:rPr>
          <w:u w:val="single"/>
        </w:rPr>
        <w:t xml:space="preserve">(7) This section expires July 1, 2032.</w:t>
      </w:r>
      <w:r>
        <w:rPr/>
        <w:t xml:space="preserve">"</w:t>
      </w:r>
    </w:p>
    <w:p>
      <w:pPr>
        <w:spacing w:before="0" w:after="0" w:line="408" w:lineRule="exact"/>
        <w:ind w:left="0" w:right="0" w:firstLine="576"/>
        <w:jc w:val="left"/>
      </w:pPr>
      <w:r>
        <w:rPr/>
        <w:t xml:space="preserve">On page 60, after line 36, insert the following: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PERFORMANCE REVIEWS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The student achievement council must develop performance measures for the joint legislative audit and review committee to use to evaluate the success of the programs listed in subsection (2) of this section in recruiting and retaining highly effective teachers, especially in high-need subjects and geographic areas.</w:t>
      </w:r>
    </w:p>
    <w:p>
      <w:pPr>
        <w:spacing w:before="0" w:after="0" w:line="408" w:lineRule="exact"/>
        <w:ind w:left="0" w:right="0" w:firstLine="576"/>
        <w:jc w:val="left"/>
      </w:pPr>
      <w:r>
        <w:rPr/>
        <w:t xml:space="preserve">(b) In developing the performance measures and a data collection plan, the student achievement council must consult with the joint legislative audit and review committee, the education data center established in RCW 43.41.400, the office of the superintendent of public instruction, and the Washington professional educator standards board. To the maximum extent possible, the performance measures must use existing data and be disaggregated by subject and geographic area.</w:t>
      </w:r>
    </w:p>
    <w:p>
      <w:pPr>
        <w:spacing w:before="0" w:after="0" w:line="408" w:lineRule="exact"/>
        <w:ind w:left="0" w:right="0" w:firstLine="576"/>
        <w:jc w:val="left"/>
      </w:pPr>
      <w:r>
        <w:rPr/>
        <w:t xml:space="preserve">(c) The student achievement council must submit the performance measures and a data collection plan to the joint legislative audit and review committee and the appropriate committees of the legislature by January 10, 2020.</w:t>
      </w:r>
    </w:p>
    <w:p>
      <w:pPr>
        <w:spacing w:before="0" w:after="0" w:line="408" w:lineRule="exact"/>
        <w:ind w:left="0" w:right="0" w:firstLine="576"/>
        <w:jc w:val="left"/>
      </w:pPr>
      <w:r>
        <w:rPr/>
        <w:t xml:space="preserve">(2) The student achievement council must develop performance measures and a data collection plan for the review of the following programs:</w:t>
      </w:r>
    </w:p>
    <w:p>
      <w:pPr>
        <w:spacing w:before="0" w:after="0" w:line="408" w:lineRule="exact"/>
        <w:ind w:left="0" w:right="0" w:firstLine="576"/>
        <w:jc w:val="left"/>
      </w:pPr>
      <w:r>
        <w:rPr/>
        <w:t xml:space="preserve">(a) The regional educator recruitment program under section 102 of this act;</w:t>
      </w:r>
    </w:p>
    <w:p>
      <w:pPr>
        <w:spacing w:before="0" w:after="0" w:line="408" w:lineRule="exact"/>
        <w:ind w:left="0" w:right="0" w:firstLine="576"/>
        <w:jc w:val="left"/>
      </w:pPr>
      <w:r>
        <w:rPr/>
        <w:t xml:space="preserve">(b) The recruiting Washington teachers program under RCW 28A.415.370;</w:t>
      </w:r>
    </w:p>
    <w:p>
      <w:pPr>
        <w:spacing w:before="0" w:after="0" w:line="408" w:lineRule="exact"/>
        <w:ind w:left="0" w:right="0" w:firstLine="576"/>
        <w:jc w:val="left"/>
      </w:pPr>
      <w:r>
        <w:rPr/>
        <w:t xml:space="preserve">(c) The bilingual educator initiative under RCW 28A.180.120;</w:t>
      </w:r>
    </w:p>
    <w:p>
      <w:pPr>
        <w:spacing w:before="0" w:after="0" w:line="408" w:lineRule="exact"/>
        <w:ind w:left="0" w:right="0" w:firstLine="576"/>
        <w:jc w:val="left"/>
      </w:pPr>
      <w:r>
        <w:rPr/>
        <w:t xml:space="preserve">(d) The educational service district alternative route pilot program under section 108 of this act;</w:t>
      </w:r>
    </w:p>
    <w:p>
      <w:pPr>
        <w:spacing w:before="0" w:after="0" w:line="408" w:lineRule="exact"/>
        <w:ind w:left="0" w:right="0" w:firstLine="576"/>
        <w:jc w:val="left"/>
      </w:pPr>
      <w:r>
        <w:rPr/>
        <w:t xml:space="preserve">(e) Grants for student teachers at Title I schools under RCW 28B.76.699;</w:t>
      </w:r>
    </w:p>
    <w:p>
      <w:pPr>
        <w:spacing w:before="0" w:after="0" w:line="408" w:lineRule="exact"/>
        <w:ind w:left="0" w:right="0" w:firstLine="576"/>
        <w:jc w:val="left"/>
      </w:pPr>
      <w:r>
        <w:rPr/>
        <w:t xml:space="preserve">(f) The teacher shortage conditional scholarship program under RCW 28B.102.090;</w:t>
      </w:r>
    </w:p>
    <w:p>
      <w:pPr>
        <w:spacing w:before="0" w:after="0" w:line="408" w:lineRule="exact"/>
        <w:ind w:left="0" w:right="0" w:firstLine="576"/>
        <w:jc w:val="left"/>
      </w:pPr>
      <w:r>
        <w:rPr/>
        <w:t xml:space="preserve">(g) The alternative route conditional scholarship program under section 216 of this act;</w:t>
      </w:r>
    </w:p>
    <w:p>
      <w:pPr>
        <w:spacing w:before="0" w:after="0" w:line="408" w:lineRule="exact"/>
        <w:ind w:left="0" w:right="0" w:firstLine="576"/>
        <w:jc w:val="left"/>
      </w:pPr>
      <w:r>
        <w:rPr/>
        <w:t xml:space="preserve">(h) The pipeline for paraeducators conditional scholarship program under section 217 of this act;</w:t>
      </w:r>
    </w:p>
    <w:p>
      <w:pPr>
        <w:spacing w:before="0" w:after="0" w:line="408" w:lineRule="exact"/>
        <w:ind w:left="0" w:right="0" w:firstLine="576"/>
        <w:jc w:val="left"/>
      </w:pPr>
      <w:r>
        <w:rPr/>
        <w:t xml:space="preserve">(i) The educator retooling conditional scholarship program under section 218 of this act;</w:t>
      </w:r>
    </w:p>
    <w:p>
      <w:pPr>
        <w:spacing w:before="0" w:after="0" w:line="408" w:lineRule="exact"/>
        <w:ind w:left="0" w:right="0" w:firstLine="576"/>
        <w:jc w:val="left"/>
      </w:pPr>
      <w:r>
        <w:rPr/>
        <w:t xml:space="preserve">(j) The career and technical education conditional scholarship program under section 219 of this act;</w:t>
      </w:r>
    </w:p>
    <w:p>
      <w:pPr>
        <w:spacing w:before="0" w:after="0" w:line="408" w:lineRule="exact"/>
        <w:ind w:left="0" w:right="0" w:firstLine="576"/>
        <w:jc w:val="left"/>
      </w:pPr>
      <w:r>
        <w:rPr/>
        <w:t xml:space="preserve">(k) The federal student loan repayment in exchange for teaching service program under RCW 28B.102.055;</w:t>
      </w:r>
    </w:p>
    <w:p>
      <w:pPr>
        <w:spacing w:before="0" w:after="0" w:line="408" w:lineRule="exact"/>
        <w:ind w:left="0" w:right="0" w:firstLine="576"/>
        <w:jc w:val="left"/>
      </w:pPr>
      <w:r>
        <w:rPr/>
        <w:t xml:space="preserve">(l) Expanded enrollments in high-need subjects and locations under section 230 of this act; and</w:t>
      </w:r>
    </w:p>
    <w:p>
      <w:pPr>
        <w:spacing w:before="0" w:after="0" w:line="408" w:lineRule="exact"/>
        <w:ind w:left="0" w:right="0" w:firstLine="576"/>
        <w:jc w:val="left"/>
      </w:pPr>
      <w:r>
        <w:rPr/>
        <w:t xml:space="preserve">(m) The beginning educator support team program under RCW 28A.415.265.</w:t>
      </w:r>
    </w:p>
    <w:p>
      <w:pPr>
        <w:spacing w:before="0" w:after="0" w:line="408" w:lineRule="exact"/>
        <w:ind w:left="0" w:right="0" w:firstLine="576"/>
        <w:jc w:val="left"/>
      </w:pPr>
      <w:r>
        <w:rPr/>
        <w:t xml:space="preserve">(3) In developing performance measures, the student achievement council must consider the following measures:</w:t>
      </w:r>
    </w:p>
    <w:p>
      <w:pPr>
        <w:spacing w:before="0" w:after="0" w:line="408" w:lineRule="exact"/>
        <w:ind w:left="0" w:right="0" w:firstLine="576"/>
        <w:jc w:val="left"/>
      </w:pPr>
      <w:r>
        <w:rPr/>
        <w:t xml:space="preserve">(a) Number of teaching vacancies and length of time each position remains open;</w:t>
      </w:r>
    </w:p>
    <w:p>
      <w:pPr>
        <w:spacing w:before="0" w:after="0" w:line="408" w:lineRule="exact"/>
        <w:ind w:left="0" w:right="0" w:firstLine="576"/>
        <w:jc w:val="left"/>
      </w:pPr>
      <w:r>
        <w:rPr/>
        <w:t xml:space="preserve">(b) Number and percentage of teachers on limited certificates assigned to teach;</w:t>
      </w:r>
    </w:p>
    <w:p>
      <w:pPr>
        <w:spacing w:before="0" w:after="0" w:line="408" w:lineRule="exact"/>
        <w:ind w:left="0" w:right="0" w:firstLine="576"/>
        <w:jc w:val="left"/>
      </w:pPr>
      <w:r>
        <w:rPr/>
        <w:t xml:space="preserve">(c) Number and percentage of teachers assigned to teach out of field;</w:t>
      </w:r>
    </w:p>
    <w:p>
      <w:pPr>
        <w:spacing w:before="0" w:after="0" w:line="408" w:lineRule="exact"/>
        <w:ind w:left="0" w:right="0" w:firstLine="576"/>
        <w:jc w:val="left"/>
      </w:pPr>
      <w:r>
        <w:rPr/>
        <w:t xml:space="preserve">(d) Number and percentage of fully certificated teachers with fewer than five years' experience;</w:t>
      </w:r>
    </w:p>
    <w:p>
      <w:pPr>
        <w:spacing w:before="0" w:after="0" w:line="408" w:lineRule="exact"/>
        <w:ind w:left="0" w:right="0" w:firstLine="576"/>
        <w:jc w:val="left"/>
      </w:pPr>
      <w:r>
        <w:rPr/>
        <w:t xml:space="preserve">(e) Demographics of teachers, such as race, ethnicity, and gender, compared to demographics of students;</w:t>
      </w:r>
    </w:p>
    <w:p>
      <w:pPr>
        <w:spacing w:before="0" w:after="0" w:line="408" w:lineRule="exact"/>
        <w:ind w:left="0" w:right="0" w:firstLine="576"/>
        <w:jc w:val="left"/>
      </w:pPr>
      <w:r>
        <w:rPr/>
        <w:t xml:space="preserve">(f) Number and percentage of teachers who are fluent in a language other than English;</w:t>
      </w:r>
    </w:p>
    <w:p>
      <w:pPr>
        <w:spacing w:before="0" w:after="0" w:line="408" w:lineRule="exact"/>
        <w:ind w:left="0" w:right="0" w:firstLine="576"/>
        <w:jc w:val="left"/>
      </w:pPr>
      <w:r>
        <w:rPr/>
        <w:t xml:space="preserve">(g) Resources spent by principals and human resource personnel on recruitment efforts;</w:t>
      </w:r>
    </w:p>
    <w:p>
      <w:pPr>
        <w:spacing w:before="0" w:after="0" w:line="408" w:lineRule="exact"/>
        <w:ind w:left="0" w:right="0" w:firstLine="576"/>
        <w:jc w:val="left"/>
      </w:pPr>
      <w:r>
        <w:rPr/>
        <w:t xml:space="preserve">(h) Effect of educators on student growth, graduation rates, and other student outcomes;</w:t>
      </w:r>
    </w:p>
    <w:p>
      <w:pPr>
        <w:spacing w:before="0" w:after="0" w:line="408" w:lineRule="exact"/>
        <w:ind w:left="0" w:right="0" w:firstLine="576"/>
        <w:jc w:val="left"/>
      </w:pPr>
      <w:r>
        <w:rPr/>
        <w:t xml:space="preserve">(i) Teacher program completion rates; and</w:t>
      </w:r>
    </w:p>
    <w:p>
      <w:pPr>
        <w:spacing w:before="0" w:after="0" w:line="408" w:lineRule="exact"/>
        <w:ind w:left="0" w:right="0" w:firstLine="576"/>
        <w:jc w:val="left"/>
      </w:pPr>
      <w:r>
        <w:rPr/>
        <w:t xml:space="preserve">(j) Teacher mobility trends, including how long teachers teach in Washington.</w:t>
      </w:r>
    </w:p>
    <w:p>
      <w:pPr>
        <w:spacing w:before="0" w:after="0" w:line="408" w:lineRule="exact"/>
        <w:ind w:left="0" w:right="0" w:firstLine="576"/>
        <w:jc w:val="left"/>
      </w:pPr>
      <w:r>
        <w:rPr/>
        <w:t xml:space="preserve">(4) In fiscal year 2029, the student achievement council must review state funding provided to the programs listed in subsection (2) of this section and submit to the joint legislative audit and review committee a report of the five programs provided with the most funding over the prior nine fiscal years.</w:t>
      </w:r>
    </w:p>
    <w:p>
      <w:pPr>
        <w:spacing w:before="0" w:after="0" w:line="408" w:lineRule="exact"/>
        <w:ind w:left="0" w:right="0" w:firstLine="576"/>
        <w:jc w:val="left"/>
      </w:pPr>
      <w:r>
        <w:rPr/>
        <w:t xml:space="preserve">(5)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must assist the student achievement council with its development of performance measures and a data collection plan as required under section 501 of this act.</w:t>
      </w:r>
    </w:p>
    <w:p>
      <w:pPr>
        <w:spacing w:before="0" w:after="0" w:line="408" w:lineRule="exact"/>
        <w:ind w:left="0" w:right="0" w:firstLine="576"/>
        <w:jc w:val="left"/>
      </w:pPr>
      <w:r>
        <w:rPr/>
        <w:t xml:space="preserve">(2)(a) Beginning in fiscal year 2030, the joint committee must perform a review of the five programs provided with the most state funding over the prior nine fiscal years, as identified by the student achievement council. The joint committee must prioritize these reviews in order of the programs that received the most state funding. Each review must evaluate the success of the program in recruiting and retaining highly effective teachers, especially in high-need subjects and geographic areas.</w:t>
      </w:r>
    </w:p>
    <w:p>
      <w:pPr>
        <w:spacing w:before="0" w:after="0" w:line="408" w:lineRule="exact"/>
        <w:ind w:left="0" w:right="0" w:firstLine="576"/>
        <w:jc w:val="left"/>
      </w:pPr>
      <w:r>
        <w:rPr/>
        <w:t xml:space="preserve">(b) The joint committee must perform the reviews required under this subsection (2) and submit the results of each review to the appropriate committees of the legislature as the reviews are completed, but no later than December 31, 2031, and in compliance with RCW 43.01.036.</w:t>
      </w:r>
    </w:p>
    <w:p>
      <w:pPr>
        <w:spacing w:before="0" w:after="0" w:line="408" w:lineRule="exact"/>
        <w:ind w:left="0" w:right="0" w:firstLine="576"/>
        <w:jc w:val="left"/>
      </w:pPr>
      <w:r>
        <w:rPr/>
        <w:t xml:space="preserve">(3) This section expires July 1, 2032.</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OTHER PROVISIONS"</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Directs the Washington Student Achievement Council (WSAC) to develop performance measures for the Joint Legislative and Audit Review Committee (JLARC) to use to evaluate the success of the listed programs in recruiting and retaining highly effective teachers, especially in high-need subjects and geographic areas. Lists measures that the WSAC must consider when developing its performance measures. Requires the WSAC to consult with the JLARC, the Education Research and Data Center, the Office of the Superintendent of Public Instruction, and the Professional Educator Standards Board in developing the performance measures and a data collection plan. Requires the WSAC to submit the resulting performance measures and a data collection plan to the JLARC and the Legislature by January 10, 2020. Requires the WSAC submit to the JLARC a report of the five programs provided with the most funding over the prior nine fiscal years, by the end of fiscal year 2029. Requires, beginning in fiscal year 2030, the JLARC to review the five most funded programs and submit the reviews to the Legislature no later than December 31, 2031. Expires the listed programs on July 1, 2032.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e59b8eb0074a3e" /></Relationships>
</file>