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b9235161524c6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6560</w:t>
      </w:r>
    </w:p>
    <w:p>
      <w:pPr>
        <w:jc w:val="center"/>
        <w:spacing w:before="480" w:after="0" w:line="240"/>
      </w:pPr>
      <w:r>
        <w:t xml:space="preserve">Chapter </w:t>
      </w:r>
      <w:r>
        <w:rPr/>
        <w:t xml:space="preserve">157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YOUTH--DISCHARGE FROM PUBLIC CARE INTO HOMELESSNESS--IDENTICARDS</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 2, which becomes effective January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6560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21, 2018 12:16 PM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6560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Human Services &amp; Corrections (originally sponsored by Senators Darneille, Billig, Frockt, Hunt, Kuderer, Palumbo, and Wellman)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no youth is discharged from a public system of care into homelessness; amending RCW 46.20.117;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accordance with RCW 43.330.700(5)(a), it is the goal of the legislature, that beginning January 1, 2021, any unaccompanied youth discharged from a publicly funded system of care in our state will be discharged into safe and stable housing, and that this policy applies to any judicial proceeding through which the youth has been committed to the publicly funded system of care or in any collateral proceeding that involves the custody of the youth in that system.</w:t>
      </w:r>
    </w:p>
    <w:p>
      <w:pPr>
        <w:spacing w:before="0" w:after="0" w:line="408" w:lineRule="exact"/>
        <w:ind w:left="0" w:right="0" w:firstLine="576"/>
        <w:jc w:val="left"/>
      </w:pPr>
      <w:r>
        <w:rPr/>
        <w:t xml:space="preserve">(2) The department of children, youth, and families and the office of homeless youth prevention and protection programs must jointly develop a plan to ensure that, by December 31, 2020, no unaccompanied youth is discharged from a publicly funded system of care into homelessness. The plan must specify actions that state agencies will need to take, any necessary statutory and funding legislative action, and the assignment of those specific state agency actions to effectuate all parts of the plan. By December 31, 2019, the department of children, youth, and families must issue the plan to the appropriate committees of the legislature and the governor.</w:t>
      </w:r>
    </w:p>
    <w:p>
      <w:pPr>
        <w:spacing w:before="0" w:after="0" w:line="408" w:lineRule="exact"/>
        <w:ind w:left="0" w:right="0" w:firstLine="576"/>
        <w:jc w:val="left"/>
      </w:pPr>
      <w:r>
        <w:rPr/>
        <w:t xml:space="preserve">(3) For the purposes of this section, "publicly funded system of care" means the child welfare system, the behavioral health system, the juvenile justice system, and programs administered by the office of homeless youth prevention and protection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2017 c 122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his or her identity as required by RCW 46.20.035; and</w:t>
      </w:r>
    </w:p>
    <w:p>
      <w:pPr>
        <w:spacing w:before="0" w:after="0" w:line="408" w:lineRule="exact"/>
        <w:ind w:left="0" w:right="0" w:firstLine="576"/>
        <w:jc w:val="left"/>
      </w:pPr>
      <w:r>
        <w:rPr/>
        <w:t xml:space="preserve">(c) Pays the required fee. Except as provided in subsection (5) of this section, the fee is fifty-four dollars, unless an applicant is:</w:t>
      </w:r>
    </w:p>
    <w:p>
      <w:pPr>
        <w:spacing w:before="0" w:after="0" w:line="408" w:lineRule="exact"/>
        <w:ind w:left="0" w:right="0" w:firstLine="576"/>
        <w:jc w:val="left"/>
      </w:pPr>
      <w:r>
        <w:rPr/>
        <w:t xml:space="preserve">(i) A recipient of continuing public assistance grants under Title 74 RCW, who is referred in writing by the secretary of social and health services; </w:t>
      </w:r>
      <w:r>
        <w:t>((</w:t>
      </w:r>
      <w:r>
        <w:rPr>
          <w:strike/>
        </w:rPr>
        <w:t xml:space="preserve">or</w:t>
      </w:r>
      <w:r>
        <w:t>))</w:t>
      </w:r>
    </w:p>
    <w:p>
      <w:pPr>
        <w:spacing w:before="0" w:after="0" w:line="408" w:lineRule="exact"/>
        <w:ind w:left="0" w:right="0" w:firstLine="576"/>
        <w:jc w:val="left"/>
      </w:pPr>
      <w:r>
        <w:rPr/>
        <w:t xml:space="preserve">(ii) </w:t>
      </w:r>
      <w:r>
        <w:rPr>
          <w:u w:val="single"/>
        </w:rPr>
        <w:t xml:space="preserve">U</w:t>
      </w:r>
      <w:r>
        <w:rPr/>
        <w:t xml:space="preserve">nder the age of eighteen and does not have a permanent residence address as determined by the department by rule</w:t>
      </w:r>
      <w:r>
        <w:rPr>
          <w:u w:val="single"/>
        </w:rPr>
        <w:t xml:space="preserve">; or</w:t>
      </w:r>
    </w:p>
    <w:p>
      <w:pPr>
        <w:spacing w:before="0" w:after="0" w:line="408" w:lineRule="exact"/>
        <w:ind w:left="0" w:right="0" w:firstLine="576"/>
        <w:jc w:val="left"/>
      </w:pPr>
      <w:r>
        <w:rPr>
          <w:u w:val="single"/>
        </w:rPr>
        <w:t xml:space="preserve">(iii) An individual who is scheduled to be released from an institution as defined in RCW 13.40.020, a community facility as defined in RCW 72.05.020, or other juvenile rehabilitation facility operated by the department of social and health services or the department of children, youth, and families; or an individual who has been released from such an institution or facility within thirty calendar days before the date of the application</w:t>
      </w:r>
      <w:r>
        <w:rPr/>
        <w:t xml:space="preserve">.</w:t>
      </w:r>
    </w:p>
    <w:p>
      <w:pPr>
        <w:spacing w:before="0" w:after="0" w:line="408" w:lineRule="exact"/>
        <w:ind w:left="0" w:right="0" w:firstLine="576"/>
        <w:jc w:val="left"/>
      </w:pPr>
      <w:r>
        <w:rPr/>
        <w:t xml:space="preserve">For those persons </w:t>
      </w:r>
      <w:r>
        <w:rPr>
          <w:u w:val="single"/>
        </w:rPr>
        <w:t xml:space="preserve">under (c)(i) through (iii) of this subsection</w:t>
      </w:r>
      <w:r>
        <w:rPr/>
        <w:t xml:space="preserve">,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(5)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46.20.161(2).</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six years, or may extend by mail or electronic commerce an identicard that has already been issued, in order to evenly distribute, as nearly as possible, the yearly renewal rate of identicard holders. The fee for an identicard issued or renewed for a period other than six years,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3e774e3336d04b9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6560.SL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36947a251947ee" /><Relationship Type="http://schemas.openxmlformats.org/officeDocument/2006/relationships/footer" Target="/word/footer.xml" Id="R3e774e3336d04b97" /></Relationships>
</file>