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a2ff4d53849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6550</w:t>
      </w:r>
    </w:p>
    <w:p>
      <w:pPr>
        <w:jc w:val="center"/>
        <w:spacing w:before="480" w:after="0" w:line="240"/>
      </w:pPr>
      <w:r>
        <w:t xml:space="preserve">Chapter </w:t>
      </w:r>
      <w:r>
        <w:rPr/>
        <w:t xml:space="preserve">82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JUVENILE OFFENSES--DIVERSION</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3, which becomes effective 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35</w:t>
            </w:r>
            <w:r>
              <w:t xml:space="preserve">  Nays </w:t>
              <w:t xml:space="preserve">11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55</w:t>
            </w:r>
            <w:r>
              <w:t xml:space="preserve">  Nays </w:t>
              <w:t xml:space="preserve">43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6550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11:46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6550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diversion of juvenile offenses; amending RCW 13.40.070, 13.40.020, 13.40.080, and 13.50.270; reenacting and amending RCW 13.40.020;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2017 c 292 s 2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w:t>
      </w:r>
      <w:r>
        <w:t>((</w:t>
      </w:r>
      <w:r>
        <w:rPr>
          <w:strike/>
        </w:rPr>
        <w:t xml:space="preserve">s</w:t>
      </w:r>
      <w:r>
        <w:t>))</w:t>
      </w:r>
      <w:r>
        <w:rPr/>
        <w:t xml:space="preserve">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w:t>
      </w:r>
      <w:r>
        <w:t>((</w:t>
      </w:r>
      <w:r>
        <w:rPr>
          <w:strike/>
        </w:rPr>
        <w:t xml:space="preserve">Except as provided in RCW 13.40.213 and subsection (7) of this section, where a case is legally sufficient,</w:t>
      </w:r>
      <w:r>
        <w:t>))</w:t>
      </w:r>
      <w:r>
        <w:rPr/>
        <w:t xml:space="preserve"> </w:t>
      </w:r>
      <w:r>
        <w:rPr>
          <w:u w:val="single"/>
        </w:rPr>
        <w:t xml:space="preserve">T</w:t>
      </w:r>
      <w:r>
        <w:rPr/>
        <w:t xml:space="preserve">he prosecutor shall file an information with the juvenile court if</w:t>
      </w:r>
      <w:r>
        <w:t>((</w:t>
      </w:r>
      <w:r>
        <w:rPr>
          <w:strike/>
        </w:rPr>
        <w:t xml:space="preserve">:</w:t>
      </w:r>
    </w:p>
    <w:p>
      <w:pPr>
        <w:spacing w:before="0" w:after="0" w:line="408" w:lineRule="exact"/>
        <w:ind w:left="0" w:right="0" w:firstLine="576"/>
        <w:jc w:val="left"/>
      </w:pPr>
      <w:r>
        <w:rPr>
          <w:strike/>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9.41.040(2)(a)(iv); or</w:t>
      </w:r>
    </w:p>
    <w:p>
      <w:pPr>
        <w:spacing w:before="0" w:after="0" w:line="408" w:lineRule="exact"/>
        <w:ind w:left="0" w:right="0" w:firstLine="576"/>
        <w:jc w:val="left"/>
      </w:pPr>
      <w:r>
        <w:rPr>
          <w:strike/>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strike/>
        </w:rPr>
        <w:t xml:space="preserve">(c) An alleged offender has previously been committed to the department; or</w:t>
      </w:r>
    </w:p>
    <w:p>
      <w:pPr>
        <w:spacing w:before="0" w:after="0" w:line="408" w:lineRule="exact"/>
        <w:ind w:left="0" w:right="0" w:firstLine="576"/>
        <w:jc w:val="left"/>
      </w:pPr>
      <w:r>
        <w:rPr>
          <w:strike/>
        </w:rPr>
        <w:t xml:space="preserve">(d)</w:t>
      </w:r>
      <w:r>
        <w:t>))</w:t>
      </w:r>
      <w:r>
        <w:rPr/>
        <w:t xml:space="preserve"> </w:t>
      </w:r>
      <w:r>
        <w:rPr>
          <w:u w:val="single"/>
        </w:rPr>
        <w:t xml:space="preserve">(a) an alleged offender is accused of an offense that is defined as a sex offense or violent offense under RCW 9.94A.030, other than assault in the second degree or robbery in the second degree; or (b) a</w:t>
      </w:r>
      <w:r>
        <w:rPr/>
        <w:t xml:space="preserve">n alleged offender has been referred by a diversion unit for prosecution or desires prosecution instead of diversion</w:t>
      </w:r>
      <w:r>
        <w:t>((</w:t>
      </w:r>
      <w:r>
        <w:rPr>
          <w:strike/>
        </w:rPr>
        <w:t xml:space="preserve">; or</w:t>
      </w:r>
    </w:p>
    <w:p>
      <w:pPr>
        <w:spacing w:before="0" w:after="0" w:line="408" w:lineRule="exact"/>
        <w:ind w:left="0" w:right="0" w:firstLine="576"/>
        <w:jc w:val="left"/>
      </w:pPr>
      <w:r>
        <w:rPr>
          <w:strike/>
        </w:rPr>
        <w:t xml:space="preserve">(e) An alleged offender has three or more diversion agreements on the alleged offender's criminal history; or</w:t>
      </w:r>
    </w:p>
    <w:p>
      <w:pPr>
        <w:spacing w:before="0" w:after="0" w:line="408" w:lineRule="exact"/>
        <w:ind w:left="0" w:right="0" w:firstLine="576"/>
        <w:jc w:val="left"/>
      </w:pPr>
      <w:r>
        <w:rPr>
          <w:strike/>
        </w:rPr>
        <w:t xml:space="preserve">(f) A special allegation has been filed that the offender or an accomplice was armed with a firearm when the offense was committed</w:t>
      </w:r>
      <w:r>
        <w:t>))</w:t>
      </w:r>
      <w:r>
        <w:rPr/>
        <w:t xml:space="preserve">.</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w:t>
      </w:r>
      <w:r>
        <w:t>((</w:t>
      </w:r>
      <w:r>
        <w:rPr>
          <w:strike/>
        </w:rPr>
        <w:t xml:space="preserve">must or</w:t>
      </w:r>
      <w:r>
        <w:t>))</w:t>
      </w:r>
      <w:r>
        <w:rPr/>
        <w:t xml:space="preserve">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Either prostitution or prostitution loitering and the alleged offense is the offender's first prostitution or prostitution loitering offense, the prosecutor shall divert the case; or</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w:t>
      </w:r>
      <w:r>
        <w:t>((</w:t>
      </w:r>
      <w:r>
        <w:rPr>
          <w:strike/>
        </w:rPr>
        <w:t xml:space="preserve">shall</w:t>
      </w:r>
      <w:r>
        <w:t>))</w:t>
      </w:r>
      <w:r>
        <w:rPr/>
        <w:t xml:space="preserve"> </w:t>
      </w:r>
      <w:r>
        <w:rPr>
          <w:u w:val="single"/>
        </w:rPr>
        <w:t xml:space="preserve">may</w:t>
      </w:r>
      <w:r>
        <w:rPr/>
        <w:t xml:space="preserve"> be guided </w:t>
      </w:r>
      <w:r>
        <w:t>((</w:t>
      </w:r>
      <w:r>
        <w:rPr>
          <w:strike/>
        </w:rPr>
        <w:t xml:space="preserve">only</w:t>
      </w:r>
      <w:r>
        <w:t>))</w:t>
      </w:r>
      <w:r>
        <w:rPr/>
        <w:t xml:space="preserve">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w:t>
      </w:r>
      <w:r>
        <w:rPr>
          <w:u w:val="single"/>
        </w:rPr>
        <w:t xml:space="preserve">community-based programs, restorative justice programs,</w:t>
      </w:r>
      <w:r>
        <w:rPr/>
        <w:t xml:space="preserve"> mediation</w:t>
      </w:r>
      <w:r>
        <w:rPr>
          <w:u w:val="single"/>
        </w:rPr>
        <w:t xml:space="preserve">,</w:t>
      </w:r>
      <w:r>
        <w:rPr/>
        <w:t xml:space="preserve"> or victim offender reconciliation programs. Such mediation or victim offender reconciliation programs shall be voluntary for victims.</w:t>
      </w:r>
    </w:p>
    <w:p>
      <w:pPr>
        <w:spacing w:before="0" w:after="0" w:line="408" w:lineRule="exact"/>
        <w:ind w:left="0" w:right="0" w:firstLine="576"/>
        <w:jc w:val="left"/>
      </w:pPr>
      <w:r>
        <w:rPr>
          <w:u w:val="single"/>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t>
      </w:r>
      <w:r>
        <w:t>((</w:t>
      </w:r>
      <w:r>
        <w:rPr>
          <w:strike/>
        </w:rPr>
        <w:t xml:space="preserve">except a law enforcement official or entity,</w:t>
      </w:r>
      <w:r>
        <w:t>))</w:t>
      </w:r>
      <w:r>
        <w:rPr/>
        <w:t xml:space="preserve">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2017 3rd sp.s. c 6 s 605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t>
      </w:r>
      <w:r>
        <w:t>((</w:t>
      </w:r>
      <w:r>
        <w:rPr>
          <w:strike/>
        </w:rPr>
        <w:t xml:space="preserve">except a law enforcement official or entity,</w:t>
      </w:r>
      <w:r>
        <w:t>))</w:t>
      </w:r>
      <w:r>
        <w:rPr/>
        <w:t xml:space="preserve">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2015 c 265 s 25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r>
        <w:rPr>
          <w:u w:val="single"/>
        </w:rPr>
        <w:t xml:space="preserve">, excluding restitution owed to any insurance provider under Title 48 RCW</w:t>
      </w:r>
      <w:r>
        <w:rPr/>
        <w:t xml:space="preserve">;</w:t>
      </w:r>
    </w:p>
    <w:p>
      <w:pPr>
        <w:spacing w:before="0" w:after="0" w:line="408" w:lineRule="exact"/>
        <w:ind w:left="0" w:right="0" w:firstLine="576"/>
        <w:jc w:val="left"/>
      </w:pPr>
      <w:r>
        <w:rPr/>
        <w:t xml:space="preserve">(c) Attendance at up to ten hours of counseling and/or up to twenty hours of </w:t>
      </w:r>
      <w:r>
        <w:rPr>
          <w:u w:val="single"/>
        </w:rPr>
        <w:t xml:space="preserve">positive youth development,</w:t>
      </w:r>
      <w:r>
        <w:rPr/>
        <w:t xml:space="preserve">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w:t>
      </w:r>
      <w:r>
        <w:t>((</w:t>
      </w:r>
      <w:r>
        <w:rPr>
          <w:strike/>
        </w:rPr>
        <w:t xml:space="preserve">shall</w:t>
      </w:r>
      <w:r>
        <w:t>))</w:t>
      </w:r>
      <w:r>
        <w:rPr/>
        <w:t xml:space="preserve"> </w:t>
      </w:r>
      <w:r>
        <w:rPr>
          <w:u w:val="single"/>
        </w:rPr>
        <w:t xml:space="preserve">may</w:t>
      </w:r>
      <w:r>
        <w:rPr/>
        <w:t xml:space="preserve"> meet with the juvenile and </w:t>
      </w:r>
      <w:r>
        <w:rPr>
          <w:u w:val="single"/>
        </w:rPr>
        <w:t xml:space="preserve">may</w:t>
      </w:r>
      <w:r>
        <w:rPr/>
        <w:t xml:space="preserve"> advise the court officer as to the terms of the diversion agreement and </w:t>
      </w:r>
      <w:r>
        <w:t>((</w:t>
      </w:r>
      <w:r>
        <w:rPr>
          <w:strike/>
        </w:rPr>
        <w:t xml:space="preserve">shall</w:t>
      </w:r>
      <w:r>
        <w:t>))</w:t>
      </w:r>
      <w:r>
        <w:rPr/>
        <w:t xml:space="preserve"> </w:t>
      </w:r>
      <w:r>
        <w:rPr>
          <w:u w:val="single"/>
        </w:rPr>
        <w:t xml:space="preserve">may</w:t>
      </w:r>
      <w:r>
        <w:rPr/>
        <w:t xml:space="preserve">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2014 c 175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ninety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eighteen years of age;</w:t>
      </w:r>
    </w:p>
    <w:p>
      <w:pPr>
        <w:spacing w:before="0" w:after="0" w:line="408" w:lineRule="exact"/>
        <w:ind w:left="0" w:right="0" w:firstLine="576"/>
        <w:jc w:val="left"/>
      </w:pPr>
      <w:r>
        <w:rPr/>
        <w:t xml:space="preserve">(ii) The </w:t>
      </w:r>
      <w:r>
        <w:t>((</w:t>
      </w:r>
      <w:r>
        <w:rPr>
          <w:strike/>
        </w:rPr>
        <w:t xml:space="preserve">person's criminal history consists entirely of one diversion agreement or counsel and release entered on or after June 12, 2008</w:t>
      </w:r>
      <w:r>
        <w:t>))</w:t>
      </w:r>
      <w:r>
        <w:rPr/>
        <w:t xml:space="preserve"> </w:t>
      </w:r>
      <w:r>
        <w:rPr>
          <w:u w:val="single"/>
        </w:rPr>
        <w:t xml:space="preserve">records in question consist of successfully completed diversion agreements and counsel and release agreements, or both, which were completed on or after the effective date of this section</w:t>
      </w:r>
      <w:r>
        <w:rPr/>
        <w:t xml:space="preserve">; </w:t>
      </w:r>
      <w:r>
        <w:rPr>
          <w:u w:val="single"/>
        </w:rPr>
        <w:t xml:space="preserve">and</w:t>
      </w:r>
    </w:p>
    <w:p>
      <w:pPr>
        <w:spacing w:before="0" w:after="0" w:line="408" w:lineRule="exact"/>
        <w:ind w:left="0" w:right="0" w:firstLine="576"/>
        <w:jc w:val="left"/>
      </w:pPr>
      <w:r>
        <w:rPr/>
        <w:t xml:space="preserve">(iii) </w:t>
      </w:r>
      <w:r>
        <w:t>((</w:t>
      </w:r>
      <w:r>
        <w:rPr>
          <w:strike/>
        </w:rPr>
        <w:t xml:space="preserve">Two years have elapsed since completion of the agreement or counsel and release;</w:t>
      </w:r>
    </w:p>
    <w:p>
      <w:pPr>
        <w:spacing w:before="0" w:after="0" w:line="408" w:lineRule="exact"/>
        <w:ind w:left="0" w:right="0" w:firstLine="576"/>
        <w:jc w:val="left"/>
      </w:pPr>
      <w:r>
        <w:rPr>
          <w:strike/>
        </w:rPr>
        <w:t xml:space="preserve">(iv) No proceeding is pending against the person seeking the conviction of a criminal offense; and</w:t>
      </w:r>
    </w:p>
    <w:p>
      <w:pPr>
        <w:spacing w:before="0" w:after="0" w:line="408" w:lineRule="exact"/>
        <w:ind w:left="0" w:right="0" w:firstLine="576"/>
        <w:jc w:val="left"/>
      </w:pPr>
      <w:r>
        <w:rPr>
          <w:strike/>
        </w:rPr>
        <w:t xml:space="preserve">(v)</w:t>
      </w:r>
      <w:r>
        <w:t>))</w:t>
      </w:r>
      <w:r>
        <w:rPr/>
        <w:t xml:space="preserve"> There is no restitution owing in the case.</w:t>
      </w:r>
    </w:p>
    <w:p>
      <w:pPr>
        <w:spacing w:before="0" w:after="0" w:line="408" w:lineRule="exact"/>
        <w:ind w:left="0" w:right="0" w:firstLine="576"/>
        <w:jc w:val="left"/>
      </w:pPr>
      <w:r>
        <w:rPr/>
        <w:t xml:space="preserve">(b) </w:t>
      </w:r>
      <w:r>
        <w:rPr>
          <w:u w:val="single"/>
        </w:rPr>
        <w:t xml:space="preserve">Notwithstanding this subsection (1), records of successfully completed diversion agreements and counsel and release agreements remain subject to destruction under the terms set forth in subsections (2) through (4) of this section, as well as sealing under RCW 13.50.260.</w:t>
      </w:r>
    </w:p>
    <w:p>
      <w:pPr>
        <w:spacing w:before="0" w:after="0" w:line="408" w:lineRule="exact"/>
        <w:ind w:left="0" w:right="0" w:firstLine="576"/>
        <w:jc w:val="left"/>
      </w:pPr>
      <w:r>
        <w:rPr>
          <w:u w:val="single"/>
        </w:rPr>
        <w:t xml:space="preserve">(c)</w:t>
      </w:r>
      <w:r>
        <w:rPr/>
        <w:t xml:space="preserve">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thirty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eighteen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twenty-three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twenty-three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9afa7b80b98d494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6550.SL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4701fe90f41e5" /><Relationship Type="http://schemas.openxmlformats.org/officeDocument/2006/relationships/footer" Target="/word/footer.xml" Id="R9afa7b80b98d4943" /></Relationships>
</file>