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b2c047420d45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6452</w:t>
      </w:r>
    </w:p>
    <w:p>
      <w:pPr>
        <w:jc w:val="center"/>
        <w:spacing w:before="480" w:after="0" w:line="240"/>
      </w:pPr>
      <w:r>
        <w:t xml:space="preserve">Chapter </w:t>
      </w:r>
      <w:r>
        <w:rPr/>
        <w:t xml:space="preserve">288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CHILDREN'S MENTAL HEALTH--PARTNERSHIP ACCESS LINE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2:57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Brown, Frockt, Carlyle, O'Ban, Walsh, Darneille, Miloscia, Kuderer,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activities of the children's mental health services consultation program; amending RCW 71.24.061;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convene the University of Washington, Seattle children's hospital, medicaid managed care organizations, organizations connecting families to children's mental health services and providers, health insurance carriers as defined in RCW 48.44.010, and the office of the insurance commissioner to recommend:</w:t>
      </w:r>
    </w:p>
    <w:p>
      <w:pPr>
        <w:spacing w:before="0" w:after="0" w:line="408" w:lineRule="exact"/>
        <w:ind w:left="0" w:right="0" w:firstLine="576"/>
        <w:jc w:val="left"/>
      </w:pPr>
      <w:r>
        <w:rPr/>
        <w:t xml:space="preserve">(a) An alternative funding model for the partnership access line; and</w:t>
      </w:r>
    </w:p>
    <w:p>
      <w:pPr>
        <w:spacing w:before="0" w:after="0" w:line="408" w:lineRule="exact"/>
        <w:ind w:left="0" w:right="0" w:firstLine="576"/>
        <w:jc w:val="left"/>
      </w:pPr>
      <w:r>
        <w:rPr/>
        <w:t xml:space="preserve">(b) A strategy to ensure that expanded services for the partnership access line identified in subsection (2) of this section do not duplicate existing requirements for medicaid managed care organizations as required by RCW 74.09.492.</w:t>
      </w:r>
    </w:p>
    <w:p>
      <w:pPr>
        <w:spacing w:before="0" w:after="0" w:line="408" w:lineRule="exact"/>
        <w:ind w:left="0" w:right="0" w:firstLine="576"/>
        <w:jc w:val="left"/>
      </w:pPr>
      <w:r>
        <w:rPr/>
        <w:t xml:space="preserve">(2) The funding model must identify potential sources to support:</w:t>
      </w:r>
    </w:p>
    <w:p>
      <w:pPr>
        <w:spacing w:before="0" w:after="0" w:line="408" w:lineRule="exact"/>
        <w:ind w:left="0" w:right="0" w:firstLine="576"/>
        <w:jc w:val="left"/>
      </w:pPr>
      <w:r>
        <w:rPr/>
        <w:t xml:space="preserve">(a) Current partnership access line services for primary care providers;</w:t>
      </w:r>
    </w:p>
    <w:p>
      <w:pPr>
        <w:spacing w:before="0" w:after="0" w:line="408" w:lineRule="exact"/>
        <w:ind w:left="0" w:right="0" w:firstLine="576"/>
        <w:jc w:val="left"/>
      </w:pPr>
      <w:r>
        <w:rPr/>
        <w:t xml:space="preserve">(b) An expansion of partnership access line services to include consultation services for primary care providers treating depression in pregnant women and new mothers; and</w:t>
      </w:r>
    </w:p>
    <w:p>
      <w:pPr>
        <w:spacing w:before="0" w:after="0" w:line="408" w:lineRule="exact"/>
        <w:ind w:left="0" w:right="0" w:firstLine="576"/>
        <w:jc w:val="left"/>
      </w:pPr>
      <w:r>
        <w:rPr/>
        <w:t xml:space="preserve">(c) An expansion of partnership access line services to include referrals to children's mental health services and other resources for parents and guardians with concerns related to their child's mental health.</w:t>
      </w:r>
    </w:p>
    <w:p>
      <w:pPr>
        <w:spacing w:before="0" w:after="0" w:line="408" w:lineRule="exact"/>
        <w:ind w:left="0" w:right="0" w:firstLine="576"/>
        <w:jc w:val="left"/>
      </w:pPr>
      <w:r>
        <w:rPr/>
        <w:t xml:space="preserve">(3) In the development of the alternative funding model, the authority and office of the insurance commissioner must:</w:t>
      </w:r>
    </w:p>
    <w:p>
      <w:pPr>
        <w:spacing w:before="0" w:after="0" w:line="408" w:lineRule="exact"/>
        <w:ind w:left="0" w:right="0" w:firstLine="576"/>
        <w:jc w:val="left"/>
      </w:pPr>
      <w:r>
        <w:rPr/>
        <w:t xml:space="preserve">(a) Consider a mechanism that determines the annual cost of operating the partnership access line and collects a proportional share of the program cost from each health insurance carrier; and</w:t>
      </w:r>
    </w:p>
    <w:p>
      <w:pPr>
        <w:spacing w:before="0" w:after="0" w:line="408" w:lineRule="exact"/>
        <w:ind w:left="0" w:right="0" w:firstLine="576"/>
        <w:jc w:val="left"/>
      </w:pPr>
      <w:r>
        <w:rPr/>
        <w:t xml:space="preserve">(b) Differentiate between partnership access line activities eligible for medicaid funding from other nonmedicaid eligible activities.</w:t>
      </w:r>
    </w:p>
    <w:p>
      <w:pPr>
        <w:spacing w:before="0" w:after="0" w:line="408" w:lineRule="exact"/>
        <w:ind w:left="0" w:right="0" w:firstLine="576"/>
        <w:jc w:val="left"/>
      </w:pPr>
      <w:r>
        <w:rPr/>
        <w:t xml:space="preserve">(4) By December 1, 2018, the authority must recommend a plan to the appropriate committees of the legislature, and the children's mental health work group created in chapter . . ., Laws of 2018 (Engrossed Second Substitute House Bill No. 2779), if chapter . . ., Laws of 2018 (Engrossed Second Substitute House Bill No. 2779) is enacted by the effective date of this section.</w:t>
      </w:r>
    </w:p>
    <w:p>
      <w:pPr>
        <w:spacing w:before="0" w:after="0" w:line="408" w:lineRule="exact"/>
        <w:ind w:left="0" w:right="0" w:firstLine="576"/>
        <w:jc w:val="left"/>
      </w:pPr>
      <w:r>
        <w:rPr/>
        <w:t xml:space="preserve">(5)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department shall provide flexibility in provider contracting to behavioral health organizations for children's mental health services. Beginning with 2007-2009 biennium contracts, behavioral health organization contracts shall authorize behavioral health organizations to allow and encourage licensed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w:t>
      </w:r>
      <w:r>
        <w:t>((</w:t>
      </w:r>
      <w:r>
        <w:rPr>
          <w:strike/>
        </w:rPr>
        <w:t xml:space="preserve">children's hospital and regional medical center</w:t>
      </w:r>
      <w:r>
        <w:t>))</w:t>
      </w:r>
      <w:r>
        <w:rPr/>
        <w:t xml:space="preserve"> </w:t>
      </w:r>
      <w:r>
        <w:rPr>
          <w:u w:val="single"/>
        </w:rPr>
        <w:t xml:space="preserve">Seattle children's hospital</w:t>
      </w:r>
      <w:r>
        <w:rPr/>
        <w:t xml:space="preserve">,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department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 To the extent that funds are specifically appropriated for this purpose, the </w:t>
      </w:r>
      <w:r>
        <w:t>((</w:t>
      </w:r>
      <w:r>
        <w:rPr>
          <w:strike/>
        </w:rPr>
        <w:t xml:space="preserve">department</w:t>
      </w:r>
      <w:r>
        <w:t>))</w:t>
      </w:r>
      <w:r>
        <w:rPr/>
        <w:t xml:space="preserve"> </w:t>
      </w:r>
      <w:r>
        <w:rPr>
          <w:u w:val="single"/>
        </w:rPr>
        <w:t xml:space="preserve">health care authority</w:t>
      </w:r>
      <w:r>
        <w:rPr/>
        <w:t xml:space="preserve"> in collaboration with the </w:t>
      </w:r>
      <w:r>
        <w:t>((</w:t>
      </w:r>
      <w:r>
        <w:rPr>
          <w:strike/>
        </w:rPr>
        <w:t xml:space="preserve">evidence-based practice institute</w:t>
      </w:r>
      <w:r>
        <w:t>))</w:t>
      </w:r>
      <w:r>
        <w:rPr/>
        <w:t xml:space="preserve"> </w:t>
      </w:r>
      <w:r>
        <w:rPr>
          <w:u w:val="single"/>
        </w:rPr>
        <w:t xml:space="preserve">University of Washington department of psychiatry and behavioral sciences and Seattle children's hospital</w:t>
      </w:r>
      <w:r>
        <w:rPr/>
        <w:t xml:space="preserve"> shall</w:t>
      </w:r>
      <w:r>
        <w:rPr>
          <w:u w:val="single"/>
        </w:rPr>
        <w:t xml:space="preserve">:</w:t>
      </w:r>
    </w:p>
    <w:p>
      <w:pPr>
        <w:spacing w:before="0" w:after="0" w:line="408" w:lineRule="exact"/>
        <w:ind w:left="0" w:right="0" w:firstLine="576"/>
        <w:jc w:val="left"/>
      </w:pPr>
      <w:r>
        <w:rPr>
          <w:u w:val="single"/>
        </w:rPr>
        <w:t xml:space="preserve">(a) I</w:t>
      </w:r>
      <w:r>
        <w:rPr/>
        <w:t xml:space="preserve">mplement a </w:t>
      </w:r>
      <w:r>
        <w:t>((</w:t>
      </w:r>
      <w:r>
        <w:rPr>
          <w:strike/>
        </w:rPr>
        <w:t xml:space="preserve">pilot</w:t>
      </w:r>
      <w:r>
        <w:t>))</w:t>
      </w:r>
      <w:r>
        <w:rPr/>
        <w:t xml:space="preserve"> program to support primary care providers in the assessment and provision of appropriate diagnosis and treatment of children with mental and behavioral health disorders and track outcomes of this program</w:t>
      </w:r>
      <w:r>
        <w:rPr>
          <w:u w:val="single"/>
        </w:rPr>
        <w:t xml:space="preserve">;</w:t>
      </w:r>
    </w:p>
    <w:p>
      <w:pPr>
        <w:spacing w:before="0" w:after="0" w:line="408" w:lineRule="exact"/>
        <w:ind w:left="0" w:right="0" w:firstLine="576"/>
        <w:jc w:val="left"/>
      </w:pPr>
      <w:r>
        <w:rPr>
          <w:u w:val="single"/>
        </w:rPr>
        <w:t xml:space="preserve">(b) Beginning January 1, 2019, implement a two-year pilot program called the partnership access line for moms and kids to:</w:t>
      </w:r>
    </w:p>
    <w:p>
      <w:pPr>
        <w:spacing w:before="0" w:after="0" w:line="408" w:lineRule="exact"/>
        <w:ind w:left="0" w:right="0" w:firstLine="576"/>
        <w:jc w:val="left"/>
      </w:pPr>
      <w:r>
        <w:rPr>
          <w:u w:val="single"/>
        </w:rPr>
        <w:t xml:space="preserve">(i)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rPr>
          <w:u w:val="single"/>
        </w:rPr>
        <w:t xml:space="preserve">(ii) Facilitate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r>
        <w:rPr/>
        <w:t xml:space="preserve">.</w:t>
      </w:r>
    </w:p>
    <w:p>
      <w:pPr>
        <w:spacing w:before="0" w:after="0" w:line="408" w:lineRule="exact"/>
        <w:ind w:left="0" w:right="0" w:firstLine="576"/>
        <w:jc w:val="left"/>
      </w:pPr>
      <w:r>
        <w:rPr>
          <w:u w:val="single"/>
        </w:rPr>
        <w:t xml:space="preserve">(c)</w:t>
      </w:r>
      <w:r>
        <w:rPr/>
        <w:t xml:space="preserve"> The program </w:t>
      </w:r>
      <w:r>
        <w:rPr>
          <w:u w:val="single"/>
        </w:rPr>
        <w:t xml:space="preserve">activities described in (a) and (b)(i) of this subsection</w:t>
      </w:r>
      <w:r>
        <w:rPr/>
        <w:t xml:space="preserve">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u w:val="single"/>
        </w:rPr>
        <w:t xml:space="preserve">(4) The health care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u w:val="single"/>
        </w:rPr>
        <w:t xml:space="preserve">(a) The number of individuals who have accessed the resources described in subsection (3) of this section;</w:t>
      </w:r>
    </w:p>
    <w:p>
      <w:pPr>
        <w:spacing w:before="0" w:after="0" w:line="408" w:lineRule="exact"/>
        <w:ind w:left="0" w:right="0" w:firstLine="576"/>
        <w:jc w:val="left"/>
      </w:pPr>
      <w:r>
        <w:rPr>
          <w:u w:val="single"/>
        </w:rPr>
        <w:t xml:space="preserve">(b) The number of providers, by type, who have accessed the resources described in subsection (3) of this section;</w:t>
      </w:r>
    </w:p>
    <w:p>
      <w:pPr>
        <w:spacing w:before="0" w:after="0" w:line="408" w:lineRule="exact"/>
        <w:ind w:left="0" w:right="0" w:firstLine="576"/>
        <w:jc w:val="left"/>
      </w:pPr>
      <w:r>
        <w:rPr>
          <w:u w:val="single"/>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r>
        <w:rPr>
          <w:u w:val="single"/>
        </w:rPr>
        <w:t xml:space="preserve">;</w:t>
      </w:r>
    </w:p>
    <w:p>
      <w:pPr>
        <w:spacing w:before="0" w:after="0" w:line="408" w:lineRule="exact"/>
        <w:ind w:left="0" w:right="0" w:firstLine="576"/>
        <w:jc w:val="left"/>
      </w:pPr>
      <w:r>
        <w:rPr>
          <w:u w:val="single"/>
        </w:rPr>
        <w:t xml:space="preserve">(d) A description of resources provided;</w:t>
      </w:r>
    </w:p>
    <w:p>
      <w:pPr>
        <w:spacing w:before="0" w:after="0" w:line="408" w:lineRule="exact"/>
        <w:ind w:left="0" w:right="0" w:firstLine="576"/>
        <w:jc w:val="left"/>
      </w:pPr>
      <w:r>
        <w:rPr>
          <w:u w:val="single"/>
        </w:rPr>
        <w:t xml:space="preserve">(e) Average time frames from receipt of call to referral for services or resources provided; and</w:t>
      </w:r>
    </w:p>
    <w:p>
      <w:pPr>
        <w:spacing w:before="0" w:after="0" w:line="408" w:lineRule="exact"/>
        <w:ind w:left="0" w:right="0" w:firstLine="576"/>
        <w:jc w:val="left"/>
      </w:pPr>
      <w:r>
        <w:rPr>
          <w:u w:val="single"/>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u w:val="single"/>
        </w:rPr>
        <w:t xml:space="preserve">(5) Beginning December 30, 2019, and annually thereafter, the health care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u w:val="single"/>
        </w:rPr>
        <w:t xml:space="preserve">(6) The health care authority shall enforce requirements in managed care contracts to ensure care coordination and network adequacy issues are addressed in order to remove barriers to access to mental health services identified in the report described in subsection (4)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72fdcf00d65645a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740699f1ee4d16" /><Relationship Type="http://schemas.openxmlformats.org/officeDocument/2006/relationships/footer" Target="/word/footer.xml" Id="R72fdcf00d65645a5" /></Relationships>
</file>