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493d332e64f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6438</w:t>
      </w:r>
    </w:p>
    <w:p>
      <w:pPr>
        <w:jc w:val="center"/>
        <w:spacing w:before="480" w:after="0" w:line="240"/>
      </w:pPr>
      <w:r>
        <w:t xml:space="preserve">Chapter </w:t>
      </w:r>
      <w:r>
        <w:rPr/>
        <w:t xml:space="preserve">79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VEHICLE SERVICE TRANSACTIONS--SERVICE FEE COLLECTION</w:t>
      </w:r>
    </w:p>
    <w:p>
      <w:pPr>
        <w:spacing w:before="720" w:after="240" w:line="240" w:lineRule="exact"/>
        <w:ind w:left="0" w:right="0" w:firstLine="576"/>
        <w:jc w:val="center"/>
      </w:pPr>
      <w:r>
        <w:t xml:space="preserve">EFFECTIVE DATE: </w:t>
      </w:r>
      <w:r>
        <w:rPr/>
        <w:t xml:space="preserve">April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11:43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6438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King, Palumbo, and Hobbs)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process for existing vehicle service transactions; amending RCW 46.17.040;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w:t>
      </w:r>
      <w:r>
        <w:t>((</w:t>
      </w:r>
      <w:r>
        <w:rPr>
          <w:strike/>
        </w:rPr>
        <w:t xml:space="preserve">, with or without registration renewal,</w:t>
      </w:r>
      <w:r>
        <w:t>))</w:t>
      </w:r>
      <w:r>
        <w:rPr/>
        <w:t xml:space="preserve"> or for verification of record and preparation of an affidavit of lost title other than at the time of the certificate of title application or transfer</w:t>
      </w:r>
      <w:r>
        <w:rPr>
          <w:u w:val="single"/>
        </w:rPr>
        <w:t xml:space="preserve">, in addition to any other fees or taxes due at the time of application</w:t>
      </w:r>
      <w:r>
        <w:rPr/>
        <w:t xml:space="preserve">; and</w:t>
      </w:r>
    </w:p>
    <w:p>
      <w:pPr>
        <w:spacing w:before="0" w:after="0" w:line="408" w:lineRule="exact"/>
        <w:ind w:left="0" w:right="0" w:firstLine="576"/>
        <w:jc w:val="left"/>
      </w:pPr>
      <w:r>
        <w:rPr/>
        <w:t xml:space="preserve">(b) Five dollars for a registration renewal, issuing a transit permit, or any other service under this section</w:t>
      </w:r>
      <w:r>
        <w:rPr>
          <w:u w:val="single"/>
        </w:rPr>
        <w:t xml:space="preserve">, in addition to any other fees or taxes due at the time of application</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57f5145651de4c8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d42173c9f41e9" /><Relationship Type="http://schemas.openxmlformats.org/officeDocument/2006/relationships/footer" Target="/word/footer.xml" Id="R57f5145651de4c8f" /></Relationships>
</file>