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b4621d3c384c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6298</w:t>
      </w:r>
    </w:p>
    <w:p>
      <w:pPr>
        <w:jc w:val="center"/>
        <w:spacing w:before="480" w:after="0" w:line="240"/>
      </w:pPr>
      <w:r>
        <w:t xml:space="preserve">Chapter </w:t>
      </w:r>
      <w:r>
        <w:rPr/>
        <w:t xml:space="preserve">234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DOMESTIC VIOLENCE HARASSMENT--FIREARM POSSESSION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39</w:t>
            </w:r>
            <w:r>
              <w:t xml:space="preserve">  Nays </w:t>
              <w:t xml:space="preserve">10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4:31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Dhingra, Palumbo, Saldaña, Frockt, Mullet, Takko, Kuderer, Darneille, Chase, Rolfes, Cleveland, Carlyle, Wellman, Hasegawa, Ranker, Keiser, Billig, Nelson, McCoy, Liias, Van De Wege, Pedersen, Hunt, and Conway</w:t>
      </w:r>
    </w:p>
    <w:p/>
    <w:p>
      <w:r>
        <w:rPr>
          <w:t xml:space="preserve">Read first time 01/11/18.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domestic violence harassment to the list of offenses for which a person is prohibited from possessing a firearm; and amending RCW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2017 c 233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w:t>
      </w:r>
      <w:r>
        <w:rPr>
          <w:u w:val="single"/>
        </w:rPr>
        <w:t xml:space="preserve">After having previously been convicted or found not guilty by reason of insanity in this state or elsewhere of harassment when committed by one family or household member against another, committed on or after the effective date of this section;</w:t>
      </w:r>
    </w:p>
    <w:p>
      <w:pPr>
        <w:spacing w:before="0" w:after="0" w:line="408" w:lineRule="exact"/>
        <w:ind w:left="0" w:right="0" w:firstLine="576"/>
        <w:jc w:val="left"/>
      </w:pPr>
      <w:r>
        <w:rPr>
          <w:u w:val="single"/>
        </w:rPr>
        <w:t xml:space="preserve">(iii)</w:t>
      </w:r>
      <w:r>
        <w:rPr/>
        <w:t xml:space="preserve">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If the person is under eighteen years of age, except as provided in RCW 9.41.042; and/or</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w:t>
      </w:r>
      <w:r>
        <w:t>((</w:t>
      </w:r>
      <w:r>
        <w:rPr>
          <w:strike/>
        </w:rPr>
        <w:t xml:space="preserve">(ii)</w:t>
      </w:r>
      <w:r>
        <w:t>))</w:t>
      </w:r>
      <w:r>
        <w:rPr/>
        <w:t xml:space="preserve"> </w:t>
      </w:r>
      <w:r>
        <w:rPr>
          <w:u w:val="single"/>
        </w:rPr>
        <w:t xml:space="preserve">(iii)</w:t>
      </w:r>
      <w:r>
        <w:rPr/>
        <w:t xml:space="preserve">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df7ce74120d44cd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3a2abecd54ee9" /><Relationship Type="http://schemas.openxmlformats.org/officeDocument/2006/relationships/footer" Target="/word/footer.xml" Id="Rdf7ce74120d44cd9" /></Relationships>
</file>