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002f3f50c745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5969</w:t>
      </w:r>
    </w:p>
    <w:p>
      <w:pPr>
        <w:jc w:val="center"/>
        <w:spacing w:before="480" w:after="0" w:line="240"/>
      </w:pPr>
      <w:r>
        <w:t xml:space="preserve">Chapter </w:t>
      </w:r>
      <w:r>
        <w:rPr/>
        <w:t xml:space="preserve">23</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PUBLIC EMPLOYEE COLLECTIVE BARGAINING--PUBLIC WEBSITE--JOINT COMMITTEE ON EMPLOYMENT RELATIONS</w:t>
      </w:r>
    </w:p>
    <w:p>
      <w:pPr>
        <w:spacing w:before="720" w:after="240" w:line="240" w:lineRule="exact"/>
        <w:ind w:left="0" w:right="0" w:firstLine="576"/>
        <w:jc w:val="center"/>
      </w:pPr>
      <w:r>
        <w:t xml:space="preserve">EFFECTIVE DATE: </w:t>
      </w:r>
      <w:r>
        <w:rPr/>
        <w:t xml:space="preserve">October 19,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29,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93</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5969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2017 2:49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5969</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3rd Special Session</w:t>
      </w:r>
    </w:p>
    <w:p/>
    <w:p>
      <w:r>
        <w:rPr>
          <w:b/>
        </w:rPr>
        <w:t xml:space="preserve">By </w:t>
      </w:r>
      <w:r>
        <w:t>Senators Keiser, Braun, Hobbs, Mullet, and Conway; by request of Office of Financial Management</w:t>
      </w:r>
    </w:p>
    <w:p/>
    <w:p>
      <w:r>
        <w:rPr>
          <w:t xml:space="preserve">Read first time 06/28/17.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in public employee collective bargaining through the posting of the content of bargaining agreements and meetings of the joint committee of employment relations; amending RCW 41.80.010; adding a new section to chapter 43.88 RCW; and adding a new section to chapter 41.80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To facilitate public inspection of state collective bargaining agreements, the office of financial management must maintain a web site that is accessible to the public of all agreements collectively bargained with state employees under the authority of chapters 28B.52, 41.56, 41.76, 41.80, and 47.64 RCW. In addition, the web site must contain all agreements collectively bargained with persons who are state employees solely for the purpose of collective bargaining under RCW 41.56.026, 41.56.028, 41.56.029, 41.56.473, 41.56.510, and 74.39A.270. Tentatively agreed to collective bargaining agreements must be posted to the web site in a searchable format within forty-five days of being submitted to the office of financial management. Revisions and modification to agreements must be posted to the web site within fifteen days of the agreement being signed by both parties.</w:t>
      </w:r>
    </w:p>
    <w:p>
      <w:pPr>
        <w:spacing w:before="0" w:after="0" w:line="408" w:lineRule="exact"/>
        <w:ind w:left="0" w:right="0" w:firstLine="576"/>
        <w:jc w:val="left"/>
      </w:pPr>
      <w:r>
        <w:rPr/>
        <w:t xml:space="preserve">(2) To facilitate public understanding of state collective bargaining agreements, the office of financial management must prepare a summary of each agreement subject to subsection (1) of this section for posting on the web site by December 20th of the year in which the agreement was negotiated, but no later than the date that the governor submits a request for funding to the legislature. The summary must identify the following information for each agreement:</w:t>
      </w:r>
    </w:p>
    <w:p>
      <w:pPr>
        <w:spacing w:before="0" w:after="0" w:line="408" w:lineRule="exact"/>
        <w:ind w:left="0" w:right="0" w:firstLine="576"/>
        <w:jc w:val="left"/>
      </w:pPr>
      <w:r>
        <w:rPr/>
        <w:t xml:space="preserve">(a) The term of the agreement;</w:t>
      </w:r>
    </w:p>
    <w:p>
      <w:pPr>
        <w:spacing w:before="0" w:after="0" w:line="408" w:lineRule="exact"/>
        <w:ind w:left="0" w:right="0" w:firstLine="576"/>
        <w:jc w:val="left"/>
      </w:pPr>
      <w:r>
        <w:rPr/>
        <w:t xml:space="preserve">(b) The bargaining units covered by the agreement by state agency;</w:t>
      </w:r>
    </w:p>
    <w:p>
      <w:pPr>
        <w:spacing w:before="0" w:after="0" w:line="408" w:lineRule="exact"/>
        <w:ind w:left="0" w:right="0" w:firstLine="576"/>
        <w:jc w:val="left"/>
      </w:pPr>
      <w:r>
        <w:rPr/>
        <w:t xml:space="preserve">(c) Base compensation;</w:t>
      </w:r>
    </w:p>
    <w:p>
      <w:pPr>
        <w:spacing w:before="0" w:after="0" w:line="408" w:lineRule="exact"/>
        <w:ind w:left="0" w:right="0" w:firstLine="576"/>
        <w:jc w:val="left"/>
      </w:pPr>
      <w:r>
        <w:rPr/>
        <w:t xml:space="preserve">(d) Provisions for and rate of overtime pay;</w:t>
      </w:r>
    </w:p>
    <w:p>
      <w:pPr>
        <w:spacing w:before="0" w:after="0" w:line="408" w:lineRule="exact"/>
        <w:ind w:left="0" w:right="0" w:firstLine="576"/>
        <w:jc w:val="left"/>
      </w:pPr>
      <w:r>
        <w:rPr/>
        <w:t xml:space="preserve">(e) Provisions for and rate of compensatory time;</w:t>
      </w:r>
    </w:p>
    <w:p>
      <w:pPr>
        <w:spacing w:before="0" w:after="0" w:line="408" w:lineRule="exact"/>
        <w:ind w:left="0" w:right="0" w:firstLine="576"/>
        <w:jc w:val="left"/>
      </w:pPr>
      <w:r>
        <w:rPr/>
        <w:t xml:space="preserve">(f) Provisions for and rate of any other compensation including, but not limited to, shift premium pay, on-call pay, stand-by pay, assignment pay, special pay, or employer-provided housing or meals;</w:t>
      </w:r>
    </w:p>
    <w:p>
      <w:pPr>
        <w:spacing w:before="0" w:after="0" w:line="408" w:lineRule="exact"/>
        <w:ind w:left="0" w:right="0" w:firstLine="576"/>
        <w:jc w:val="left"/>
      </w:pPr>
      <w:r>
        <w:rPr/>
        <w:t xml:space="preserve">(g) Provisions for and rate of pay for each paid leave provision;</w:t>
      </w:r>
    </w:p>
    <w:p>
      <w:pPr>
        <w:spacing w:before="0" w:after="0" w:line="408" w:lineRule="exact"/>
        <w:ind w:left="0" w:right="0" w:firstLine="576"/>
        <w:jc w:val="left"/>
      </w:pPr>
      <w:r>
        <w:rPr/>
        <w:t xml:space="preserve">(h) Provisions for and rate of pay for any cash out provisions for compensatory time or paid leave;</w:t>
      </w:r>
    </w:p>
    <w:p>
      <w:pPr>
        <w:spacing w:before="0" w:after="0" w:line="408" w:lineRule="exact"/>
        <w:ind w:left="0" w:right="0" w:firstLine="576"/>
        <w:jc w:val="left"/>
      </w:pPr>
      <w:r>
        <w:rPr/>
        <w:t xml:space="preserve">(i) Temporary layoff provision;</w:t>
      </w:r>
    </w:p>
    <w:p>
      <w:pPr>
        <w:spacing w:before="0" w:after="0" w:line="408" w:lineRule="exact"/>
        <w:ind w:left="0" w:right="0" w:firstLine="576"/>
        <w:jc w:val="left"/>
      </w:pPr>
      <w:r>
        <w:rPr/>
        <w:t xml:space="preserve">(j) Any impasse procedure subject to bargaining;</w:t>
      </w:r>
    </w:p>
    <w:p>
      <w:pPr>
        <w:spacing w:before="0" w:after="0" w:line="408" w:lineRule="exact"/>
        <w:ind w:left="0" w:right="0" w:firstLine="576"/>
        <w:jc w:val="left"/>
      </w:pPr>
      <w:r>
        <w:rPr/>
        <w:t xml:space="preserve">(k) Health care benefits provisions expressed as a percentage of cost or as a dollar amount, or in the case of contributions to a third-party benefit fund, the hourly contribution rate to the fund;</w:t>
      </w:r>
    </w:p>
    <w:p>
      <w:pPr>
        <w:spacing w:before="0" w:after="0" w:line="408" w:lineRule="exact"/>
        <w:ind w:left="0" w:right="0" w:firstLine="576"/>
        <w:jc w:val="left"/>
      </w:pPr>
      <w:r>
        <w:rPr/>
        <w:t xml:space="preserve">(l) Any retirement benefit subject to bargaining, or in the case of contributions to a third-party benefit fund, the hourly contribution rate to the fund;</w:t>
      </w:r>
    </w:p>
    <w:p>
      <w:pPr>
        <w:spacing w:before="0" w:after="0" w:line="408" w:lineRule="exact"/>
        <w:ind w:left="0" w:right="0" w:firstLine="576"/>
        <w:jc w:val="left"/>
      </w:pPr>
      <w:r>
        <w:rPr/>
        <w:t xml:space="preserve">(m) For compensation or fringe benefits with an anticipated cost of fifty thousand dollars or more, a brief description of each component and its cost that comprises the amount funded by the legislature to implement in accordance with RCW 41.80.010(3);</w:t>
      </w:r>
    </w:p>
    <w:p>
      <w:pPr>
        <w:spacing w:before="0" w:after="0" w:line="408" w:lineRule="exact"/>
        <w:ind w:left="0" w:right="0" w:firstLine="576"/>
        <w:jc w:val="left"/>
      </w:pPr>
      <w:r>
        <w:rPr/>
        <w:t xml:space="preserve">(n) Number of bargaining unit members covered by the agreement as of the date submitted to the office of financial management;</w:t>
      </w:r>
    </w:p>
    <w:p>
      <w:pPr>
        <w:spacing w:before="0" w:after="0" w:line="408" w:lineRule="exact"/>
        <w:ind w:left="0" w:right="0" w:firstLine="576"/>
        <w:jc w:val="left"/>
      </w:pPr>
      <w:r>
        <w:rPr/>
        <w:t xml:space="preserve">(o) Content of any agency-specific supplemental agreements affecting (a) through (m) of this subsection; and</w:t>
      </w:r>
    </w:p>
    <w:p>
      <w:pPr>
        <w:spacing w:before="0" w:after="0" w:line="408" w:lineRule="exact"/>
        <w:ind w:left="0" w:right="0" w:firstLine="576"/>
        <w:jc w:val="left"/>
      </w:pPr>
      <w:r>
        <w:rPr/>
        <w:t xml:space="preserve">(p) Any contract provisions that allow the contract to be reopened during the contract term.</w:t>
      </w:r>
    </w:p>
    <w:p>
      <w:pPr>
        <w:spacing w:before="0" w:after="0" w:line="408" w:lineRule="exact"/>
        <w:ind w:left="0" w:right="0" w:firstLine="576"/>
        <w:jc w:val="left"/>
      </w:pPr>
      <w:r>
        <w:rPr/>
        <w:t xml:space="preserve">(3) For collective bargaining agreements negotiated by institutions of higher education, the institution of higher education must:</w:t>
      </w:r>
    </w:p>
    <w:p>
      <w:pPr>
        <w:spacing w:before="0" w:after="0" w:line="408" w:lineRule="exact"/>
        <w:ind w:left="0" w:right="0" w:firstLine="576"/>
        <w:jc w:val="left"/>
      </w:pPr>
      <w:r>
        <w:rPr/>
        <w:t xml:space="preserve">(a) Provide the office of financial management with a searchable version of the tentatively agreed to collective bargaining agreements to be posted on the web site identified in subsection (1) of this section to within forty days of submitting the agreements to the office of financial management.</w:t>
      </w:r>
    </w:p>
    <w:p>
      <w:pPr>
        <w:spacing w:before="0" w:after="0" w:line="408" w:lineRule="exact"/>
        <w:ind w:left="0" w:right="0" w:firstLine="576"/>
        <w:jc w:val="left"/>
      </w:pPr>
      <w:r>
        <w:rPr/>
        <w:t xml:space="preserve">(b) Submit revisions and modifications to agreements to the office of financial management to be posted to the web site identified in subsection (1) of this section within ten days of the agreement being signed by both parties.</w:t>
      </w:r>
    </w:p>
    <w:p>
      <w:pPr>
        <w:spacing w:before="0" w:after="0" w:line="408" w:lineRule="exact"/>
        <w:ind w:left="0" w:right="0" w:firstLine="576"/>
        <w:jc w:val="left"/>
      </w:pPr>
      <w:r>
        <w:rPr/>
        <w:t xml:space="preserve">(c) Submit a summary of each agreement to the office of financial management by December 10th of the year in which a master agreement was negotiated or within fifteen days of a contract revision. The summary must include the information identified in subsection (2)(a) through (p) of this section.</w:t>
      </w:r>
    </w:p>
    <w:p>
      <w:pPr>
        <w:spacing w:before="0" w:after="0" w:line="408" w:lineRule="exact"/>
        <w:ind w:left="0" w:right="0" w:firstLine="576"/>
        <w:jc w:val="left"/>
      </w:pPr>
      <w:r>
        <w:rPr/>
        <w:t xml:space="preserve">(4) The office of financial management must also include on the web site any additional information identified in budget instructions developed by the office of financial management or that is otherwise required under RCW 43.88.030.</w:t>
      </w:r>
    </w:p>
    <w:p>
      <w:pPr>
        <w:spacing w:before="0" w:after="0" w:line="408" w:lineRule="exact"/>
        <w:ind w:left="0" w:right="0" w:firstLine="576"/>
        <w:jc w:val="left"/>
      </w:pPr>
      <w:r>
        <w:rPr/>
        <w:t xml:space="preserve">(5) Information on the web site may include links to salary schedules, pay ranges, and other information on state or federal agency web sites to summarize information. Information may include links to specific language within an agreement to summarize information.</w:t>
      </w:r>
    </w:p>
    <w:p>
      <w:pPr>
        <w:spacing w:before="0" w:after="0" w:line="408" w:lineRule="exact"/>
        <w:ind w:left="0" w:right="0" w:firstLine="576"/>
        <w:jc w:val="left"/>
      </w:pPr>
      <w:r>
        <w:rPr/>
        <w:t xml:space="preserve">(6) By January 1, 2018, the information under this section must be incorporated into the state expenditure information web site maintained by the legislative evaluation and accountability program committee under RCW 44.48.150.</w:t>
      </w:r>
    </w:p>
    <w:p>
      <w:pPr>
        <w:spacing w:before="0" w:after="0" w:line="408" w:lineRule="exact"/>
        <w:ind w:left="0" w:right="0" w:firstLine="576"/>
        <w:jc w:val="left"/>
      </w:pPr>
      <w:r>
        <w:rPr/>
        <w:t xml:space="preserve">(7) The summaries of collective bargaining agreements created under this section must not disclose personally identifiable information of any bargaining unit member.</w:t>
      </w:r>
    </w:p>
    <w:p>
      <w:pPr>
        <w:spacing w:before="0" w:after="0" w:line="408" w:lineRule="exact"/>
        <w:ind w:left="0" w:right="0" w:firstLine="576"/>
        <w:jc w:val="left"/>
      </w:pPr>
      <w:r>
        <w:rPr/>
        <w:t xml:space="preserve">(8) The summaries of collective bargaining agreements created under this section have no legal effect on the interpretation of the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A joint committee on employment relations is established, composed of the following members:</w:t>
      </w:r>
    </w:p>
    <w:p>
      <w:pPr>
        <w:spacing w:before="0" w:after="0" w:line="408" w:lineRule="exact"/>
        <w:ind w:left="0" w:right="0" w:firstLine="576"/>
        <w:jc w:val="left"/>
      </w:pPr>
      <w:r>
        <w:rPr/>
        <w:t xml:space="preserve">(a) Two members with leadership positions in the house of representatives, representing each of the two largest caucuses;</w:t>
      </w:r>
    </w:p>
    <w:p>
      <w:pPr>
        <w:spacing w:before="0" w:after="0" w:line="408" w:lineRule="exact"/>
        <w:ind w:left="0" w:right="0" w:firstLine="576"/>
        <w:jc w:val="left"/>
      </w:pPr>
      <w:r>
        <w:rPr/>
        <w:t xml:space="preserve">(b) The chair and ranking minority member of the house appropriations committee, or its successor, representing each of the two largest caucuses;</w:t>
      </w:r>
    </w:p>
    <w:p>
      <w:pPr>
        <w:spacing w:before="0" w:after="0" w:line="408" w:lineRule="exact"/>
        <w:ind w:left="0" w:right="0" w:firstLine="576"/>
        <w:jc w:val="left"/>
      </w:pPr>
      <w:r>
        <w:rPr/>
        <w:t xml:space="preserve">(c) Two members with leadership positions in the senate, representing each of the two largest caucuses;</w:t>
      </w:r>
    </w:p>
    <w:p>
      <w:pPr>
        <w:spacing w:before="0" w:after="0" w:line="408" w:lineRule="exact"/>
        <w:ind w:left="0" w:right="0" w:firstLine="576"/>
        <w:jc w:val="left"/>
      </w:pPr>
      <w:r>
        <w:rPr/>
        <w:t xml:space="preserve">(d) The chair and ranking minority member of the senate ways and means committee, or its successor, representing each of the two largest caucuses; and</w:t>
      </w:r>
    </w:p>
    <w:p>
      <w:pPr>
        <w:spacing w:before="0" w:after="0" w:line="408" w:lineRule="exact"/>
        <w:ind w:left="0" w:right="0" w:firstLine="576"/>
        <w:jc w:val="left"/>
      </w:pPr>
      <w:r>
        <w:rPr/>
        <w:t xml:space="preserve">(e) One nonvoting member, appointed by the governor, representing the office of financial management.</w:t>
      </w:r>
    </w:p>
    <w:p>
      <w:pPr>
        <w:spacing w:before="0" w:after="0" w:line="408" w:lineRule="exact"/>
        <w:ind w:left="0" w:right="0" w:firstLine="576"/>
        <w:jc w:val="left"/>
      </w:pPr>
      <w:r>
        <w:rPr/>
        <w:t xml:space="preserve">(2) The committee shall elect a chairperson and a vice chairperson.</w:t>
      </w:r>
    </w:p>
    <w:p>
      <w:pPr>
        <w:spacing w:before="0" w:after="0" w:line="408" w:lineRule="exact"/>
        <w:ind w:left="0" w:right="0" w:firstLine="576"/>
        <w:jc w:val="left"/>
      </w:pPr>
      <w:r>
        <w:rPr/>
        <w:t xml:space="preserve">(3) The governor or a designee shall convene meetings of the committee. The committee must meet at least six times, generally every two months, for the purpose of consulting with the governor or the governor's designee and institutions of higher education on matters related to collective bargaining with state employees conducted under the authority of this chapter and chapters 41.56, 47.64, and 74.39A RCW. The governor or the governor's designee or the institution of higher education may not share internal bargaining notes.</w:t>
      </w:r>
    </w:p>
    <w:p>
      <w:pPr>
        <w:spacing w:before="0" w:after="0" w:line="408" w:lineRule="exact"/>
        <w:ind w:left="0" w:right="0" w:firstLine="576"/>
        <w:jc w:val="left"/>
      </w:pPr>
      <w:r>
        <w:rPr/>
        <w:t xml:space="preserve">(4) In years when master collective bargaining agreements are negotiated, the committee must meet prior to the start of bargaining to identify goals and objectives for public employee collective bargaining that the governor may take into consideration during negotiations.</w:t>
      </w:r>
    </w:p>
    <w:p>
      <w:pPr>
        <w:spacing w:before="0" w:after="0" w:line="408" w:lineRule="exact"/>
        <w:ind w:left="0" w:right="0" w:firstLine="576"/>
        <w:jc w:val="left"/>
      </w:pPr>
      <w:r>
        <w:rPr/>
        <w:t xml:space="preserve">(5) One meeting must be convened following the governor's budget submittal to the legislature to consult with the committee regarding the appropriations necessary to implement the compensation and fringe benefit provisions in the master collective bargaining agreements and to advise the committee on the elements of the agreements and on any legislation necessary to implement the agreements.</w:t>
      </w:r>
    </w:p>
    <w:p>
      <w:pPr>
        <w:spacing w:before="0" w:after="0" w:line="408" w:lineRule="exact"/>
        <w:ind w:left="0" w:right="0" w:firstLine="576"/>
        <w:jc w:val="left"/>
      </w:pPr>
      <w:r>
        <w:rPr/>
        <w:t xml:space="preserve">(6) The committee shall, by a majority of the members, adopt rules to govern its conduct as may be necessary or appropriate, including reasonable procedures for calling and conducting meetings of the committee, ensuring reasonable advance notice of each meeting, and providing for the right of the public to attend each such meeting with enumerated exceptions designed to protect the public's interest, the privacy of individuals, and confidential information used or to be used in collective bargaining, including the specific details of bargaining proposals.</w:t>
      </w:r>
    </w:p>
    <w:p>
      <w:pPr>
        <w:spacing w:before="0" w:after="0" w:line="408" w:lineRule="exact"/>
        <w:ind w:left="0" w:right="0" w:firstLine="576"/>
        <w:jc w:val="left"/>
      </w:pPr>
      <w:r>
        <w:rPr/>
        <w:t xml:space="preserve">(7) The committee may, by a majority of the members, meet more or less frequently. A quorum of the joint committee is not required for the meeting to take place. Meetings may take place by conference telephone or similar communications equipment so that all persons participating in the meeting can hear each other at the same time. Participation by that method constitutes presence in person at a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2016 sp.s. c 36 s 923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w:t>
      </w:r>
      <w:r>
        <w:t>((</w:t>
      </w:r>
      <w:r>
        <w:rPr>
          <w:strike/>
        </w:rPr>
        <w:t xml:space="preserve">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strike/>
        </w:rPr>
        <w:t xml:space="preserve">(6)</w:t>
      </w:r>
      <w:r>
        <w:t>))</w:t>
      </w:r>
      <w:r>
        <w:rPr/>
        <w:t xml:space="preserve">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For the 2015-2017 fiscal biennium, the governor may request funds to implement:</w:t>
      </w:r>
    </w:p>
    <w:p>
      <w:pPr>
        <w:spacing w:before="0" w:after="0" w:line="408" w:lineRule="exact"/>
        <w:ind w:left="0" w:right="0" w:firstLine="576"/>
        <w:jc w:val="left"/>
      </w:pPr>
      <w:r>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chapter 36, Laws of 2016 sp. sess., the new memorandum of understanding shall be considered approved by the legislature and may be retroactive to December 1, 2015.</w:t>
      </w:r>
    </w:p>
    <w:p>
      <w:pPr>
        <w:spacing w:before="0" w:after="0" w:line="408" w:lineRule="exact"/>
        <w:ind w:left="0" w:right="0" w:firstLine="576"/>
        <w:jc w:val="left"/>
      </w:pPr>
      <w:r>
        <w:rPr/>
        <w:t xml:space="preserve">(iv) Modifications to collective bargaining agreements as set forth in a memorandum of understanding negotiated between the employer and the teamsters union local 117, an exclusive bargaining representative, for salary adjustments for the state employee job classifications of psychiatrist, psychiatric social worker</w:t>
      </w:r>
      <w:r>
        <w:t>((</w:t>
      </w:r>
      <w:r>
        <w:rPr>
          <w:strike/>
        </w:rPr>
        <w:t xml:space="preserve">[,]</w:t>
      </w:r>
      <w:r>
        <w:t>))</w:t>
      </w:r>
      <w:r>
        <w:rPr>
          <w:u w:val="single"/>
        </w:rPr>
        <w:t xml:space="preserve">,</w:t>
      </w:r>
      <w:r>
        <w:rPr/>
        <w:t xml:space="preserve"> and psychologist.</w:t>
      </w:r>
    </w:p>
    <w:p>
      <w:pPr>
        <w:spacing w:before="0" w:after="0" w:line="408" w:lineRule="exact"/>
        <w:ind w:left="0" w:right="0" w:firstLine="576"/>
        <w:jc w:val="left"/>
      </w:pPr>
      <w:r>
        <w:rPr/>
        <w:t xml:space="preserve">(b) For the 2015-2017 fiscal biennium, the legislature may act upon the request for funds for modifications to a 2015-2017 collective bargaining agreement under (a)(i), (ii), (iii), and (iv)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t xml:space="preserve">(d) </w:t>
      </w:r>
      <w:r>
        <w:t>((</w:t>
      </w:r>
      <w:r>
        <w:rPr>
          <w:strike/>
        </w:rPr>
        <w:t xml:space="preserve">Subsections [Subsection]</w:t>
      </w:r>
      <w:r>
        <w:t>))</w:t>
      </w:r>
      <w:r>
        <w:rPr/>
        <w:t xml:space="preserve"> </w:t>
      </w:r>
      <w:r>
        <w:rPr>
          <w:u w:val="single"/>
        </w:rPr>
        <w:t xml:space="preserve">Subsection</w:t>
      </w:r>
      <w:r>
        <w:rPr/>
        <w:t xml:space="preserve"> (3)(a) and (b) of this section do not apply to requests for funding made pursuant to this subsection.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29, 2017.</w:t>
      </w:r>
    </w:p>
    <w:p>
      <w:pPr>
        <w:spacing w:before="0" w:after="0" w:line="408" w:lineRule="exact"/>
        <w:ind w:left="0" w:right="0" w:firstLine="576"/>
        <w:jc w:val="left"/>
      </w:pPr>
      <w:r>
        <w:rPr/>
        <w:t xml:space="preserve">Passed by the House June 29, 2017.</w:t>
      </w:r>
    </w:p>
    <w:p>
      <w:pPr>
        <w:spacing w:before="0" w:after="0" w:line="408" w:lineRule="exact"/>
        <w:ind w:left="0" w:right="0" w:firstLine="576"/>
        <w:jc w:val="left"/>
      </w:pPr>
      <w:r>
        <w:rPr/>
        <w:t xml:space="preserve">Approved by the Governor July 6,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a8d042bfb34948b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1841b1046a44d6" /><Relationship Type="http://schemas.openxmlformats.org/officeDocument/2006/relationships/footer" Target="/word/footer.xml" Id="Ra8d042bfb34948b8" /></Relationships>
</file>