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6b9e3a67b741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5683</w:t>
      </w:r>
    </w:p>
    <w:p>
      <w:pPr>
        <w:jc w:val="center"/>
        <w:spacing w:before="480" w:after="0" w:line="240"/>
      </w:pPr>
      <w:r>
        <w:t xml:space="preserve">Chapter </w:t>
      </w:r>
      <w:r>
        <w:rPr/>
        <w:t xml:space="preserve">161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PACIFIC ISLANDERS--COMPACT OF FREE ASSOCIATION--HEALTH CARE</w:t>
      </w:r>
    </w:p>
    <w:p>
      <w:pPr>
        <w:spacing w:before="720" w:after="240" w:line="240" w:lineRule="exact"/>
        <w:ind w:left="0" w:right="0" w:firstLine="576"/>
        <w:jc w:val="center"/>
      </w:pPr>
      <w:r>
        <w:t xml:space="preserve">EFFECTIVE DATE: </w:t>
      </w:r>
      <w:r>
        <w:rPr/>
        <w:t xml:space="preserve">March 22,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44</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57</w:t>
            </w:r>
            <w:r>
              <w:t xml:space="preserve">  Nays </w:t>
              <w:t xml:space="preserve">41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5683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9:23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5683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Saldaña, Kuderer, Cleveland, Hasegawa, Darneille, Hunt, Conway, Keiser, Hobbs, McCoy, and Pedersen)</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for Pacific Islanders residing in Washington under a compact of free association;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compact of free association (COFA) islands, which consists of the Republic of Palau, the Republic of the Marshall Islands, and the Federated States of Micronesia, has had a long-standing relationship with the United States;</w:t>
      </w:r>
    </w:p>
    <w:p>
      <w:pPr>
        <w:spacing w:before="0" w:after="0" w:line="408" w:lineRule="exact"/>
        <w:ind w:left="0" w:right="0" w:firstLine="576"/>
        <w:jc w:val="left"/>
      </w:pPr>
      <w:r>
        <w:rPr/>
        <w:t xml:space="preserve">(b) The relationship between the COFA islands and the United States includes economic development and a military presence in the islands;</w:t>
      </w:r>
    </w:p>
    <w:p>
      <w:pPr>
        <w:spacing w:before="0" w:after="0" w:line="408" w:lineRule="exact"/>
        <w:ind w:left="0" w:right="0" w:firstLine="576"/>
        <w:jc w:val="left"/>
      </w:pPr>
      <w:r>
        <w:rPr/>
        <w:t xml:space="preserve">(c) The region served as a testing ground for atmospheric nuclear weapons between 1946 and 1957, which resulted in past and current inhabitants being exposed to nuclear fallout;</w:t>
      </w:r>
    </w:p>
    <w:p>
      <w:pPr>
        <w:spacing w:before="0" w:after="0" w:line="408" w:lineRule="exact"/>
        <w:ind w:left="0" w:right="0" w:firstLine="576"/>
        <w:jc w:val="left"/>
      </w:pPr>
      <w:r>
        <w:rPr/>
        <w:t xml:space="preserve">(d) Residents of the COFA islands are allowed to enter the United States without work permits or visas where they live, study, work, serve in the military, and pay state and federal taxes, but are ineligible for federal health programs like medicaid and medicare; and</w:t>
      </w:r>
    </w:p>
    <w:p>
      <w:pPr>
        <w:spacing w:before="0" w:after="0" w:line="408" w:lineRule="exact"/>
        <w:ind w:left="0" w:right="0" w:firstLine="576"/>
        <w:jc w:val="left"/>
      </w:pPr>
      <w:r>
        <w:rPr/>
        <w:t xml:space="preserve">(e) This ineligibility for federal health programs has exacerbated barriers to health care access for this population, which has led to poorer health outcomes and increased, long-term costs on the health care system as a whole.</w:t>
      </w:r>
    </w:p>
    <w:p>
      <w:pPr>
        <w:spacing w:before="0" w:after="0" w:line="408" w:lineRule="exact"/>
        <w:ind w:left="0" w:right="0" w:firstLine="576"/>
        <w:jc w:val="left"/>
      </w:pPr>
      <w:r>
        <w:rPr/>
        <w:t xml:space="preserve">(2) The legislature therefore intends to increase access to health care services for COFA islanders residing in Washington by providing premium and cost-sharing assistance for health coverage purchased through the health benefit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 premium tax credit" means the premium assistance amount determined in accordance with the affordable care act.</w:t>
      </w:r>
    </w:p>
    <w:p>
      <w:pPr>
        <w:spacing w:before="0" w:after="0" w:line="408" w:lineRule="exact"/>
        <w:ind w:left="0" w:right="0" w:firstLine="576"/>
        <w:jc w:val="left"/>
      </w:pPr>
      <w:r>
        <w:rPr/>
        <w:t xml:space="preserve">(2) "Affordable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"COFA citizen" means a person who is a citizen of:</w:t>
      </w:r>
    </w:p>
    <w:p>
      <w:pPr>
        <w:spacing w:before="0" w:after="0" w:line="408" w:lineRule="exact"/>
        <w:ind w:left="0" w:right="0" w:firstLine="576"/>
        <w:jc w:val="left"/>
      </w:pPr>
      <w:r>
        <w:rPr/>
        <w:t xml:space="preserve">(a) The Republic of the Marshall Islands;</w:t>
      </w:r>
    </w:p>
    <w:p>
      <w:pPr>
        <w:spacing w:before="0" w:after="0" w:line="408" w:lineRule="exact"/>
        <w:ind w:left="0" w:right="0" w:firstLine="576"/>
        <w:jc w:val="left"/>
      </w:pPr>
      <w:r>
        <w:rPr/>
        <w:t xml:space="preserve">(b) The Federated States of Micronesia; or</w:t>
      </w:r>
    </w:p>
    <w:p>
      <w:pPr>
        <w:spacing w:before="0" w:after="0" w:line="408" w:lineRule="exact"/>
        <w:ind w:left="0" w:right="0" w:firstLine="576"/>
        <w:jc w:val="left"/>
      </w:pPr>
      <w:r>
        <w:rPr/>
        <w:t xml:space="preserve">(c) The Republic of Palau.</w:t>
      </w:r>
    </w:p>
    <w:p>
      <w:pPr>
        <w:spacing w:before="0" w:after="0" w:line="408" w:lineRule="exact"/>
        <w:ind w:left="0" w:right="0" w:firstLine="576"/>
        <w:jc w:val="left"/>
      </w:pPr>
      <w:r>
        <w:rPr/>
        <w:t xml:space="preserve">(5) "Health benefit exchange" or "exchange" means the Washington health benefit exchange established in chapter 43.71 RCW.</w:t>
      </w:r>
    </w:p>
    <w:p>
      <w:pPr>
        <w:spacing w:before="0" w:after="0" w:line="408" w:lineRule="exact"/>
        <w:ind w:left="0" w:right="0" w:firstLine="576"/>
        <w:jc w:val="left"/>
      </w:pPr>
      <w:r>
        <w:rPr/>
        <w:t xml:space="preserve">(6)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(7) "In-network provider" means a health care provider or group of providers that directly contracts with an insurer to provide health benefits covered by a health benefit plan offered by an insurer.</w:t>
      </w:r>
    </w:p>
    <w:p>
      <w:pPr>
        <w:spacing w:before="0" w:after="0" w:line="408" w:lineRule="exact"/>
        <w:ind w:left="0" w:right="0" w:firstLine="576"/>
        <w:jc w:val="left"/>
      </w:pPr>
      <w:r>
        <w:rPr/>
        <w:t xml:space="preserve">(8) "Open enrollment period" means the period during which a person may enroll in a qualified health plan.</w:t>
      </w:r>
    </w:p>
    <w:p>
      <w:pPr>
        <w:spacing w:before="0" w:after="0" w:line="408" w:lineRule="exact"/>
        <w:ind w:left="0" w:right="0" w:firstLine="576"/>
        <w:jc w:val="left"/>
      </w:pPr>
      <w:r>
        <w:rPr/>
        <w:t xml:space="preserve">(9) "Out-of-pocket costs" means copayments, coinsurance, deductibles, and other cost-sharing requirements imposed under a qualified health plan for services, pharmaceuticals, devices, and other health benefits that are covered by the plan and rendered by in-network providers.</w:t>
      </w:r>
    </w:p>
    <w:p>
      <w:pPr>
        <w:spacing w:before="0" w:after="0" w:line="408" w:lineRule="exact"/>
        <w:ind w:left="0" w:right="0" w:firstLine="576"/>
        <w:jc w:val="left"/>
      </w:pPr>
      <w:r>
        <w:rPr/>
        <w:t xml:space="preserve">(10) "Premium cost" means an individual's premium for a qualified health plan less the amount of the individual's advance premium tax credit.</w:t>
      </w:r>
    </w:p>
    <w:p>
      <w:pPr>
        <w:spacing w:before="0" w:after="0" w:line="408" w:lineRule="exact"/>
        <w:ind w:left="0" w:right="0" w:firstLine="576"/>
        <w:jc w:val="left"/>
      </w:pPr>
      <w:r>
        <w:rPr/>
        <w:t xml:space="preserve">(11) "Qualified health plan" means a health benefit plan sold through the health benefit exchange.</w:t>
      </w:r>
    </w:p>
    <w:p>
      <w:pPr>
        <w:spacing w:before="0" w:after="0" w:line="408" w:lineRule="exact"/>
        <w:ind w:left="0" w:right="0" w:firstLine="576"/>
        <w:jc w:val="left"/>
      </w:pPr>
      <w:r>
        <w:rPr/>
        <w:t xml:space="preserve">(12) "Resident" means a person who is domiciled in this state.</w:t>
      </w:r>
    </w:p>
    <w:p>
      <w:pPr>
        <w:spacing w:before="0" w:after="0" w:line="408" w:lineRule="exact"/>
        <w:ind w:left="0" w:right="0" w:firstLine="576"/>
        <w:jc w:val="left"/>
      </w:pPr>
      <w:r>
        <w:rPr/>
        <w:t xml:space="preserve">(13) "Special enrollment period" means a period during which a person who has not done so during the open enrollment period may enroll in a qualified health plan through the exchange if the person meets specified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is eligible for the COFA premium assistance program if the individual:</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silver qualified health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ineligible for a federal or state medical assistance program administered by the authority under chapter 74.09 RCW.</w:t>
      </w:r>
    </w:p>
    <w:p>
      <w:pPr>
        <w:spacing w:before="0" w:after="0" w:line="408" w:lineRule="exact"/>
        <w:ind w:left="0" w:right="0" w:firstLine="576"/>
        <w:jc w:val="left"/>
      </w:pPr>
      <w:r>
        <w:rPr/>
        <w:t xml:space="preserve">(2) Subject to the availability of amounts appropriated for this specific purpose, the authority shall pay the premium cost for a qualified health plan and the out-of-pocket costs for the coverage provided by the plan for an individual who is eligible for the premium assistance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premium assistance program;</w:t>
      </w:r>
    </w:p>
    <w:p>
      <w:pPr>
        <w:spacing w:before="0" w:after="0" w:line="408" w:lineRule="exact"/>
        <w:ind w:left="0" w:right="0" w:firstLine="576"/>
        <w:jc w:val="left"/>
      </w:pPr>
      <w:r>
        <w:rPr/>
        <w:t xml:space="preserve">(b) The qualified health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w:t>
      </w:r>
    </w:p>
    <w:p>
      <w:pPr>
        <w:spacing w:before="0" w:after="0" w:line="408" w:lineRule="exact"/>
        <w:ind w:left="0" w:right="0" w:firstLine="576"/>
        <w:jc w:val="left"/>
      </w:pPr>
      <w:r>
        <w:rPr/>
        <w:t xml:space="preserve">(d) Open enrollment periods and special enrollment periods consistent with the enrollment periods for the health insurance exchange; and</w:t>
      </w:r>
    </w:p>
    <w:p>
      <w:pPr>
        <w:spacing w:before="0" w:after="0" w:line="408" w:lineRule="exact"/>
        <w:ind w:left="0" w:right="0" w:firstLine="576"/>
        <w:jc w:val="left"/>
      </w:pPr>
      <w:r>
        <w:rPr/>
        <w:t xml:space="preserve">(e) A comprehensive community education and outreach campaign, working with stakeholder and community organizations, to facilitate applications for, and enrollment in, the program. Subject to the availability of amounts appropriated for this specific purpose, the education and outreach program shall provide culturally and linguistically accessible information to facilitate participation in the program, including but not limited to enrollment procedures, benefit utilization, and patient responsibilities.</w:t>
      </w:r>
    </w:p>
    <w:p>
      <w:pPr>
        <w:spacing w:before="0" w:after="0" w:line="408" w:lineRule="exact"/>
        <w:ind w:left="0" w:right="0" w:firstLine="576"/>
        <w:jc w:val="left"/>
      </w:pPr>
      <w:r>
        <w:rPr/>
        <w:t xml:space="preserve">(5) The community education and outreach campaign conducted by the authority must begin no later than September 1, 2018.</w:t>
      </w:r>
    </w:p>
    <w:p>
      <w:pPr>
        <w:spacing w:before="0" w:after="0" w:line="408" w:lineRule="exact"/>
        <w:ind w:left="0" w:right="0" w:firstLine="576"/>
        <w:jc w:val="left"/>
      </w:pPr>
      <w:r>
        <w:rPr/>
        <w:t xml:space="preserve">(6) The first open enrollment period for the COFA premium assistance program must begin no later than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appoint an advisory committee that includes, but is not limited to, insurers and representatives of communities of COFA citizens. The committee shall advise the authority in the development, implementation, and operation of the COFA premium assistance program established in this chapter. The advisory committee must exist until at least December 31, 2019. Subject to the availability of amounts appropriated for this specific purpose, advisory committee members may be reimbursed for transportation and travel expenses related to serving on the committee,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2019, the authority shall report to the governor and the legislature on the implementation of the COFA premium assistance program established under this chapter including, but not limited to:</w:t>
      </w:r>
    </w:p>
    <w:p>
      <w:pPr>
        <w:spacing w:before="0" w:after="0" w:line="408" w:lineRule="exact"/>
        <w:ind w:left="0" w:right="0" w:firstLine="576"/>
        <w:jc w:val="left"/>
      </w:pPr>
      <w:r>
        <w:rPr/>
        <w:t xml:space="preserve">(1) The number of individuals participating in the program;</w:t>
      </w:r>
    </w:p>
    <w:p>
      <w:pPr>
        <w:spacing w:before="0" w:after="0" w:line="408" w:lineRule="exact"/>
        <w:ind w:left="0" w:right="0" w:firstLine="576"/>
        <w:jc w:val="left"/>
      </w:pPr>
      <w:r>
        <w:rPr/>
        <w:t xml:space="preserve">(2) The actual costs of the program compared to predicted costs;</w:t>
      </w:r>
    </w:p>
    <w:p>
      <w:pPr>
        <w:spacing w:before="0" w:after="0" w:line="408" w:lineRule="exact"/>
        <w:ind w:left="0" w:right="0" w:firstLine="576"/>
        <w:jc w:val="left"/>
      </w:pPr>
      <w:r>
        <w:rPr/>
        <w:t xml:space="preserve">(3) The results of the community education and outreach campaign; and</w:t>
      </w:r>
    </w:p>
    <w:p>
      <w:pPr>
        <w:spacing w:before="0" w:after="0" w:line="408" w:lineRule="exact"/>
        <w:ind w:left="0" w:right="0" w:firstLine="576"/>
        <w:jc w:val="left"/>
      </w:pPr>
      <w:r>
        <w:rPr/>
        <w:t xml:space="preserve">(4) Funding needed to continue the program through the end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Title 43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cd6b9cb2b3e247c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03e3e45bb4697" /><Relationship Type="http://schemas.openxmlformats.org/officeDocument/2006/relationships/footer" Target="/word/footer.xml" Id="Rcd6b9cb2b3e247c2" /></Relationships>
</file>