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15edae6744ed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5649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68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REGIONAL TRANSPORTATION PLANNING ORGANIZATIONS--FORMATION ELIGIBILITY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6,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5649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HUNTER G. GOODMAN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19, 2017 11:40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19,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5649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Hawkins and Saldaña</w:t>
      </w:r>
    </w:p>
    <w:p/>
    <w:p>
      <w:r>
        <w:rPr>
          <w:t xml:space="preserve">Read first time 02/01/17.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eligibility requirements for certain counties to form a regional transportation planning organization; and amending RCW 47.80.020.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020</w:t>
      </w:r>
      <w:r>
        <w:rPr/>
        <w:t xml:space="preserve"> and 2016 c 27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creation of regional transportation planning organizations within the state. Each regional transportation planning organization shall be formed through the voluntary association of local governments within a county, or within geographically contiguous counties. Each organization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Encompass at least one complete county;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Have a population of at least one hundred thousand, </w:t>
      </w:r>
      <w:r>
        <w:rPr>
          <w:u w:val="single"/>
        </w:rPr>
        <w:t xml:space="preserve">(b)</w:t>
      </w:r>
      <w:r>
        <w:rPr/>
        <w:t xml:space="preserve"> have a population of at least seventy-five thousand and contain a Washington state ferries terminal, </w:t>
      </w:r>
      <w:r>
        <w:rPr>
          <w:u w:val="single"/>
        </w:rPr>
        <w:t xml:space="preserve">(c) have a population of at least forty thousand and cover a geographic area of at least five thousand square miles,</w:t>
      </w:r>
      <w:r>
        <w:rPr/>
        <w:t xml:space="preserve"> or </w:t>
      </w:r>
      <w:r>
        <w:rPr>
          <w:u w:val="single"/>
        </w:rPr>
        <w:t xml:space="preserve">(d)</w:t>
      </w:r>
      <w:r>
        <w:rPr/>
        <w:t xml:space="preserve"> contain a minimum of three counties;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Have as members all counties within the region, and at least sixty percent of the cities and towns within the region representing a minimum of seventy-five percent of the cities' and towns' population.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state department of transportation must verify that each regional transportation planning organization conforms with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urbanized areas, the regional transportation planning organization is the same as the metropolitan planning organization designated for federal transportation planning purposes.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6,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19,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19, 2017.</w:t>
      </w:r>
    </w:p>
    <w:sectPr>
      <w:pgNumType w:start="1"/>
      <w:footerReference xmlns:r="http://schemas.openxmlformats.org/officeDocument/2006/relationships" r:id="R47520d9de8834d05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5649.SL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3a5003f9b476a" /><Relationship Type="http://schemas.openxmlformats.org/officeDocument/2006/relationships/footer" Target="/word/footer.xml" Id="R47520d9de8834d05" /></Relationships>
</file>