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c208f7cfc842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5618</w:t>
      </w:r>
    </w:p>
    <w:p>
      <w:pPr>
        <w:jc w:val="center"/>
        <w:spacing w:before="480" w:after="0" w:line="240"/>
      </w:pPr>
      <w:r>
        <w:t xml:space="preserve">Chapter </w:t>
      </w:r>
      <w:r>
        <w:rPr/>
        <w:t xml:space="preserve">223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DOMESTIC VIOLENCE ASSAULT--MINORS--ARREST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91</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5618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10:54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5618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Darneille and Keiser)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arrest of sixteen and seventeen year olds for domestic violence assault; and reenacting and amending RCW 10.31.100.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2016 c 203 s 9 and 2016 c 113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w:t>
      </w:r>
      <w:r>
        <w:t>((</w:t>
      </w:r>
      <w:r>
        <w:rPr>
          <w:strike/>
        </w:rPr>
        <w:t xml:space="preserve">(12)</w:t>
      </w:r>
      <w:r>
        <w:t>))</w:t>
      </w:r>
      <w:r>
        <w:rPr/>
        <w:t xml:space="preserve"> </w:t>
      </w:r>
      <w:r>
        <w:rPr>
          <w:u w:val="single"/>
        </w:rPr>
        <w:t xml:space="preserve">(11)</w:t>
      </w:r>
      <w:r>
        <w:rPr/>
        <w:t xml:space="preserve">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w:t>
      </w:r>
      <w:r>
        <w:t>((</w:t>
      </w:r>
      <w:r>
        <w:rPr>
          <w:strike/>
        </w:rPr>
        <w:t xml:space="preserve">A police officer shall, at the request of a parent or guardian, arrest the sixteen or seventeen year old child of that parent or guardian if the officer has probable cause to believe that the child has assaulted a family or household member as defined in RCW 10.99.020 in the preceding four hours. Nothing in this subsection removes a police officer's existing authority provided in this section to make an arrest.</w:t>
      </w:r>
    </w:p>
    <w:p>
      <w:pPr>
        <w:spacing w:before="0" w:after="0" w:line="408" w:lineRule="exact"/>
        <w:ind w:left="0" w:right="0" w:firstLine="576"/>
        <w:jc w:val="left"/>
      </w:pPr>
      <w:r>
        <w:rPr>
          <w:strike/>
        </w:rPr>
        <w:t xml:space="preserve">(4)</w:t>
      </w:r>
      <w:r>
        <w:t>))</w:t>
      </w:r>
      <w:r>
        <w:rPr/>
        <w:t xml:space="preserve">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Except as specifically provided in subsections (2), </w:t>
      </w:r>
      <w:r>
        <w:rPr>
          <w:u w:val="single"/>
        </w:rPr>
        <w:t xml:space="preserve">(3),</w:t>
      </w:r>
      <w:r>
        <w:rPr/>
        <w:t xml:space="preserve"> (4), </w:t>
      </w:r>
      <w:r>
        <w:t>((</w:t>
      </w:r>
      <w:r>
        <w:rPr>
          <w:strike/>
        </w:rPr>
        <w:t xml:space="preserve">(5),</w:t>
      </w:r>
      <w:r>
        <w:t>))</w:t>
      </w:r>
      <w:r>
        <w:rPr/>
        <w:t xml:space="preserve"> and </w:t>
      </w:r>
      <w:r>
        <w:t>((</w:t>
      </w:r>
      <w:r>
        <w:rPr>
          <w:strike/>
        </w:rPr>
        <w:t xml:space="preserve">(8)</w:t>
      </w:r>
      <w:r>
        <w:t>))</w:t>
      </w:r>
      <w:r>
        <w:rPr/>
        <w:t xml:space="preserve"> </w:t>
      </w:r>
      <w:r>
        <w:rPr>
          <w:u w:val="single"/>
        </w:rPr>
        <w:t xml:space="preserve">(7)</w:t>
      </w:r>
      <w:r>
        <w:rPr/>
        <w:t xml:space="preserve"> of this section, nothing in this section extends or otherwise affects the powers of arrest prescribed in Title 46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No police officer may be held criminally or civilly liable for making an arrest pursuant to subsection (2) or </w:t>
      </w:r>
      <w:r>
        <w:t>((</w:t>
      </w:r>
      <w:r>
        <w:rPr>
          <w:strike/>
        </w:rPr>
        <w:t xml:space="preserve">(10)</w:t>
      </w:r>
      <w:r>
        <w:t>))</w:t>
      </w:r>
      <w:r>
        <w:rPr/>
        <w:t xml:space="preserve"> </w:t>
      </w:r>
      <w:r>
        <w:rPr>
          <w:u w:val="single"/>
        </w:rPr>
        <w:t xml:space="preserve">(9)</w:t>
      </w:r>
      <w:r>
        <w:rPr/>
        <w:t xml:space="preserve"> of this section if the police officer acts in good faith and without malice.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0" w:after="0" w:line="408" w:lineRule="exact"/>
        <w:ind w:left="0" w:right="0" w:firstLine="576"/>
        <w:jc w:val="left"/>
      </w:pPr>
      <w:r>
        <w:t>((</w:t>
      </w:r>
      <w:r>
        <w:rPr>
          <w:strike/>
        </w:rPr>
        <w:t xml:space="preserve">(18)</w:t>
      </w:r>
      <w:r>
        <w:rPr>
          <w:strike/>
        </w:rPr>
        <w:t xml:space="preserve"> A juvenile detention facility shall book into detention any person under age eighteen brought to that detention facility pursuant to an arrest for assaulting a family or household member as defined in RCW 10.99.020.</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ca8eb1c5281f4b6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0db551e3754438" /><Relationship Type="http://schemas.openxmlformats.org/officeDocument/2006/relationships/footer" Target="/word/footer.xml" Id="Rca8eb1c5281f4b61" /></Relationships>
</file>