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1ca36aaa28242a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5359</w:t>
      </w:r>
    </w:p>
    <w:p>
      <w:pPr>
        <w:jc w:val="center"/>
        <w:spacing w:before="480" w:after="0" w:line="240"/>
      </w:pPr>
      <w:r>
        <w:t xml:space="preserve">Chapter </w:t>
      </w:r>
      <w:r>
        <w:rPr/>
        <w:t xml:space="preserve">184</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MILITARY SERVICE MEMBERS--PROFESSIONAL LICENSING STREAMLINING--REPORTS</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April 13, 2017</w:t>
            </w:r>
          </w:p>
          <w:p>
            <w:pPr>
              <w:ind w:left="0" w:right="0" w:firstLine="360"/>
            </w:pPr>
            <w:r>
              <w:t xml:space="preserve">Yeas </w:t>
              <w:t xml:space="preserve">49</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7, 2017</w:t>
            </w:r>
          </w:p>
          <w:p>
            <w:pPr>
              <w:ind w:left="0" w:right="0" w:firstLine="360"/>
            </w:pPr>
            <w:r>
              <w:t xml:space="preserve">Yeas </w:t>
              <w:t xml:space="preserve">96</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5359</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HUNTER G. GOODMAN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May 4, 2017 1:52 PM</w:t>
            </w:r>
          </w:p>
        </w:tc>
        <w:tc>
          <w:tcPr>
            <w:tcW w:w="4560" w:type="dxa"/>
            <w:vAlign w:val="top"/>
          </w:tcPr>
          <w:p>
            <w:pPr>
              <w:jc w:val="center"/>
            </w:pPr>
            <w:r>
              <w:rPr>
                <w:t xml:space="preserve">FILED</w:t>
              </w:rPr>
            </w:r>
          </w:p>
          <w:p>
            <w:pPr>
              <w:jc w:val="center"/>
            </w:pPr>
            <w:r>
              <w:rPr>
                <w:rFonts w:ascii="Times New Roman" w:hAnsi="Times New Roman"/>
                <w:sz w:val="20"/>
              </w:rPr>
              <w:t xml:space="preserve">May 4,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5359</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Senators Conway, Zeiger, Bailey, Rolfes, Hobbs, and Kuderer</w:t>
      </w:r>
    </w:p>
    <w:p/>
    <w:p>
      <w:r>
        <w:rPr>
          <w:t xml:space="preserve">Read first time 01/20/17.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annual reporting on the implementation of laws to streamline licensing processes for military service members and their spouses; and amending RCW 73.04.150.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73</w:t>
      </w:r>
      <w:r>
        <w:rPr/>
        <w:t xml:space="preserve">.</w:t>
      </w:r>
      <w:r>
        <w:t xml:space="preserve">04</w:t>
      </w:r>
      <w:r>
        <w:rPr/>
        <w:t xml:space="preserve">.</w:t>
      </w:r>
      <w:r>
        <w:t xml:space="preserve">150</w:t>
      </w:r>
      <w:r>
        <w:rPr/>
        <w:t xml:space="preserve"> and 2005 c 141 s 1 are each amended to read as follows:</w:t>
      </w:r>
    </w:p>
    <w:p>
      <w:pPr>
        <w:spacing w:before="0" w:after="0" w:line="408" w:lineRule="exact"/>
        <w:ind w:left="0" w:right="0" w:firstLine="576"/>
        <w:jc w:val="left"/>
      </w:pPr>
      <w:r>
        <w:rPr/>
        <w:t xml:space="preserve">(1) There is hereby created a joint committee on veterans' and military affairs. The committee shall consist of: (a) Eight members of the senate appointed by the president of the senate, four of whom shall be members of the majority party and four of whom shall be members of the minority party; and (b) eight members of the house of representatives appointed by the speaker, four of whom shall be members of the majority party and four of whom shall be members of the minority party. Members of the committee shall be appointed before the close of the 2005 legislative session, and before the close of each regular session during an odd-numbered year thereafter.</w:t>
      </w:r>
    </w:p>
    <w:p>
      <w:pPr>
        <w:spacing w:before="0" w:after="0" w:line="408" w:lineRule="exact"/>
        <w:ind w:left="0" w:right="0" w:firstLine="576"/>
        <w:jc w:val="left"/>
      </w:pPr>
      <w:r>
        <w:rPr/>
        <w:t xml:space="preserve">(2) Each member's term of office shall run from the close of the session in which he or she was appointed until the close of the next regular session held in an odd-numbered year. If a successor is not appointed during a session, the member's term shall continue until the member is reappointed or a successor is appointed. The term of office for a committee member who does not continue as a member of the senate or house of representatives shall cease upon the convening of the next session of the legislature during an odd-numbered year after the member's appointment, or upon the member's resignation, whichever is earlier. Vacancies on the committee shall be filled by appointment in the same manner as described in subsection (1) of this section. All such vacancies shall be filled from the same political party and from the same house as the member whose seat was vacated.</w:t>
      </w:r>
    </w:p>
    <w:p>
      <w:pPr>
        <w:spacing w:before="0" w:after="0" w:line="408" w:lineRule="exact"/>
        <w:ind w:left="0" w:right="0" w:firstLine="576"/>
        <w:jc w:val="left"/>
      </w:pPr>
      <w:r>
        <w:rPr/>
        <w:t xml:space="preserve">(3) The committee shall establish an executive committee of four members, two of whom are members of the senate and two of whom are members of the house of representatives. The executive committee shall appoint one cochair from the two executive committee members who are senators and one cochair from the two executive committee members who are representatives. The two cochairs shall be from different political parties and their terms of office shall run from the close of the session in which they are appointed until the close of the next regular session in an odd-numbered year. The executive committee is responsible for performing all general administrative and personnel duties assigned to it in the rules and procedures adopted by the joint committee, as well as other duties delegated to it by the joint committee.</w:t>
      </w:r>
    </w:p>
    <w:p>
      <w:pPr>
        <w:spacing w:before="0" w:after="0" w:line="408" w:lineRule="exact"/>
        <w:ind w:left="0" w:right="0" w:firstLine="576"/>
        <w:jc w:val="left"/>
      </w:pPr>
      <w:r>
        <w:rPr/>
        <w:t xml:space="preserve">(4) The joint committee on veterans' and military affairs has the following powers and duties:</w:t>
      </w:r>
    </w:p>
    <w:p>
      <w:pPr>
        <w:spacing w:before="0" w:after="0" w:line="408" w:lineRule="exact"/>
        <w:ind w:left="0" w:right="0" w:firstLine="576"/>
        <w:jc w:val="left"/>
      </w:pPr>
      <w:r>
        <w:rPr/>
        <w:t xml:space="preserve">(a) To study veterans' issues, active military forces issues, and national guard and reserve component issues, and make recommendations to the legislature; and</w:t>
      </w:r>
    </w:p>
    <w:p>
      <w:pPr>
        <w:spacing w:before="0" w:after="0" w:line="408" w:lineRule="exact"/>
        <w:ind w:left="0" w:right="0" w:firstLine="576"/>
        <w:jc w:val="left"/>
      </w:pPr>
      <w:r>
        <w:rPr/>
        <w:t xml:space="preserve">(b) To study structure and administration of the department of veterans affairs and the military department, and make recommendations to the legislature.</w:t>
      </w:r>
    </w:p>
    <w:p>
      <w:pPr>
        <w:spacing w:before="0" w:after="0" w:line="408" w:lineRule="exact"/>
        <w:ind w:left="0" w:right="0" w:firstLine="576"/>
        <w:jc w:val="left"/>
      </w:pPr>
      <w:r>
        <w:rPr/>
        <w:t xml:space="preserve">(5) The joint committee shall adopt rules and procedures for its orderly operation. The joint committee may create subcommittees to perform duties under this section.</w:t>
      </w:r>
    </w:p>
    <w:p>
      <w:pPr>
        <w:spacing w:before="0" w:after="0" w:line="408" w:lineRule="exact"/>
        <w:ind w:left="0" w:right="0" w:firstLine="576"/>
        <w:jc w:val="left"/>
      </w:pPr>
      <w:r>
        <w:rPr>
          <w:u w:val="single"/>
        </w:rPr>
        <w:t xml:space="preserve">(6) The regulating authorities for the department of licensing and the department of health shall file reports to the legislature biennially and the Washington state military transition council annually beginning January 1, 2018, and appear annually before the joint committee on veterans' and military affairs, to provide updates on progress in their efforts to implement the requirements of chapter 18.340 RCW, chapter 32, Laws of 2011, and chapter 351, Laws of 2011. By January 1, 2018, the department of labor and industries and the professional educator standards board must each submit a report to the legislature, including an assessment on how its licensing, certification, and apprenticeship programs apply training and experience acquired by military members and their spouses outside of Washington, and recommendations about whether such programs should be included in the reporting schedule within this subsection.</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April 13, 2017.</w:t>
      </w:r>
    </w:p>
    <w:p>
      <w:pPr>
        <w:spacing w:before="0" w:after="0" w:line="408" w:lineRule="exact"/>
        <w:ind w:left="0" w:right="0" w:firstLine="576"/>
        <w:jc w:val="left"/>
      </w:pPr>
      <w:r>
        <w:rPr/>
        <w:t xml:space="preserve">Passed by the House April 7, 2017.</w:t>
      </w:r>
    </w:p>
    <w:p>
      <w:pPr>
        <w:spacing w:before="0" w:after="0" w:line="408" w:lineRule="exact"/>
        <w:ind w:left="0" w:right="0" w:firstLine="576"/>
        <w:jc w:val="left"/>
      </w:pPr>
      <w:r>
        <w:rPr/>
        <w:t xml:space="preserve">Approved by the Governor May 4, 2017.</w:t>
      </w:r>
    </w:p>
    <w:p>
      <w:pPr>
        <w:spacing w:before="0" w:after="0" w:line="408" w:lineRule="exact"/>
        <w:ind w:left="0" w:right="0" w:firstLine="576"/>
        <w:jc w:val="left"/>
      </w:pPr>
      <w:r>
        <w:rPr/>
        <w:t xml:space="preserve">Filed in Office of Secretary of State May 4, 2017.</w:t>
      </w:r>
    </w:p>
    <w:sectPr>
      <w:pgNumType w:start="1"/>
      <w:footerReference xmlns:r="http://schemas.openxmlformats.org/officeDocument/2006/relationships" r:id="R98a2b811641a4bcc"/>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5359.SL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f1418824e1c4aa6" /><Relationship Type="http://schemas.openxmlformats.org/officeDocument/2006/relationships/footer" Target="/word/footer.xml" Id="R98a2b811641a4bcc" /></Relationships>
</file>