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96146edc6e4c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5327</w:t>
      </w:r>
    </w:p>
    <w:p>
      <w:pPr>
        <w:jc w:val="center"/>
        <w:spacing w:before="480" w:after="0" w:line="240"/>
      </w:pPr>
      <w:r>
        <w:t xml:space="preserve">Chapter </w:t>
      </w:r>
      <w:r>
        <w:rPr/>
        <w:t xml:space="preserve">183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COURT CLERKS--MINUTES--RESIDENTIAL TIME SUMMARY REPORTS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1:50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Angel and Padden)</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clerks; and amending RCW 2.32.050, 26.09.231, and 26.18.230.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32</w:t>
      </w:r>
      <w:r>
        <w:rPr/>
        <w:t xml:space="preserve">.</w:t>
      </w:r>
      <w:r>
        <w:t xml:space="preserve">050</w:t>
      </w:r>
      <w:r>
        <w:rPr/>
        <w:t xml:space="preserve"> and 2011 c 336 s 45 are each amended to read as follows:</w:t>
      </w:r>
    </w:p>
    <w:p>
      <w:pPr>
        <w:spacing w:before="0" w:after="0" w:line="408" w:lineRule="exact"/>
        <w:ind w:left="0" w:right="0" w:firstLine="576"/>
        <w:jc w:val="left"/>
      </w:pPr>
      <w:r>
        <w:rPr/>
        <w:t xml:space="preserve">The clerk of the supreme court, each clerk of the court of appeals, and each clerk of a superior court, has power to take and certify the proof and acknowledgment of a conveyance of real property, or any other written instrument authorized or required to be proved or acknowledged, and to administer oaths in every case when authorized by law; and it is the duty of the clerk of the supreme court, each clerk of the court of appeals, and of each county clerk for each of the courts for which he or she is clerk:</w:t>
      </w:r>
    </w:p>
    <w:p>
      <w:pPr>
        <w:spacing w:before="0" w:after="0" w:line="408" w:lineRule="exact"/>
        <w:ind w:left="0" w:right="0" w:firstLine="576"/>
        <w:jc w:val="left"/>
      </w:pPr>
      <w:r>
        <w:rPr/>
        <w:t xml:space="preserve">(1) To keep the seal of the court and affix it in all cases where he or she is required by law;</w:t>
      </w:r>
    </w:p>
    <w:p>
      <w:pPr>
        <w:spacing w:before="0" w:after="0" w:line="408" w:lineRule="exact"/>
        <w:ind w:left="0" w:right="0" w:firstLine="576"/>
        <w:jc w:val="left"/>
      </w:pPr>
      <w:r>
        <w:rPr/>
        <w:t xml:space="preserve">(2) To record the proceedings of the court;</w:t>
      </w:r>
    </w:p>
    <w:p>
      <w:pPr>
        <w:spacing w:before="0" w:after="0" w:line="408" w:lineRule="exact"/>
        <w:ind w:left="0" w:right="0" w:firstLine="576"/>
        <w:jc w:val="left"/>
      </w:pPr>
      <w:r>
        <w:rPr/>
        <w:t xml:space="preserve">(3) To keep the records, files, and other books and papers appertaining to the court;</w:t>
      </w:r>
    </w:p>
    <w:p>
      <w:pPr>
        <w:spacing w:before="0" w:after="0" w:line="408" w:lineRule="exact"/>
        <w:ind w:left="0" w:right="0" w:firstLine="576"/>
        <w:jc w:val="left"/>
      </w:pPr>
      <w:r>
        <w:rPr/>
        <w:t xml:space="preserve">(4) To file all papers delivered to him or her for that purpose in any action or proceeding in the court as directed by court rule or statute;</w:t>
      </w:r>
    </w:p>
    <w:p>
      <w:pPr>
        <w:spacing w:before="0" w:after="0" w:line="408" w:lineRule="exact"/>
        <w:ind w:left="0" w:right="0" w:firstLine="576"/>
        <w:jc w:val="left"/>
      </w:pPr>
      <w:r>
        <w:rPr/>
        <w:t xml:space="preserve">(5) To attend the court of which he or she is clerk, to administer oaths, and receive the verdict of a jury in any action or proceeding therein, in the presence and under the direction of the court;</w:t>
      </w:r>
    </w:p>
    <w:p>
      <w:pPr>
        <w:spacing w:before="0" w:after="0" w:line="408" w:lineRule="exact"/>
        <w:ind w:left="0" w:right="0" w:firstLine="576"/>
        <w:jc w:val="left"/>
      </w:pPr>
      <w:r>
        <w:rPr/>
        <w:t xml:space="preserve">(6) To keep the </w:t>
      </w:r>
      <w:r>
        <w:t>((</w:t>
      </w:r>
      <w:r>
        <w:rPr>
          <w:strike/>
        </w:rPr>
        <w:t xml:space="preserve">journal</w:t>
      </w:r>
      <w:r>
        <w:t>))</w:t>
      </w:r>
      <w:r>
        <w:rPr/>
        <w:t xml:space="preserve"> </w:t>
      </w:r>
      <w:r>
        <w:rPr>
          <w:u w:val="single"/>
        </w:rPr>
        <w:t xml:space="preserve">minutes</w:t>
      </w:r>
      <w:r>
        <w:rPr/>
        <w:t xml:space="preserve"> of the proceedings of the court, and, under the direction of the court, to enter its orders, judgments, and decrees;</w:t>
      </w:r>
    </w:p>
    <w:p>
      <w:pPr>
        <w:spacing w:before="0" w:after="0" w:line="408" w:lineRule="exact"/>
        <w:ind w:left="0" w:right="0" w:firstLine="576"/>
        <w:jc w:val="left"/>
      </w:pPr>
      <w:r>
        <w:rPr/>
        <w:t xml:space="preserve">(7) To authenticate by certificate or transcript, as may be required, the records, files, or proceedings of the court, or any other paper appertaining thereto and filed with him or her;</w:t>
      </w:r>
    </w:p>
    <w:p>
      <w:pPr>
        <w:spacing w:before="0" w:after="0" w:line="408" w:lineRule="exact"/>
        <w:ind w:left="0" w:right="0" w:firstLine="576"/>
        <w:jc w:val="left"/>
      </w:pPr>
      <w:r>
        <w:rPr/>
        <w:t xml:space="preserve">(8) To exercise the powers and perform the duties conferred and imposed upon him or her elsewhere by statute;</w:t>
      </w:r>
    </w:p>
    <w:p>
      <w:pPr>
        <w:spacing w:before="0" w:after="0" w:line="408" w:lineRule="exact"/>
        <w:ind w:left="0" w:right="0" w:firstLine="576"/>
        <w:jc w:val="left"/>
      </w:pPr>
      <w:r>
        <w:rPr/>
        <w:t xml:space="preserve">(9) In the performance of his or her duties to conform to the direction of the court;</w:t>
      </w:r>
    </w:p>
    <w:p>
      <w:pPr>
        <w:spacing w:before="0" w:after="0" w:line="408" w:lineRule="exact"/>
        <w:ind w:left="0" w:right="0" w:firstLine="576"/>
        <w:jc w:val="left"/>
      </w:pPr>
      <w:r>
        <w:rPr/>
        <w:t xml:space="preserve">(10) To publish notice of the procedures for inspection of the public records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231</w:t>
      </w:r>
      <w:r>
        <w:rPr/>
        <w:t xml:space="preserve"> and 2007 c 496 s 701 are each amended to read as follows:</w:t>
      </w:r>
    </w:p>
    <w:p>
      <w:pPr>
        <w:spacing w:before="0" w:after="0" w:line="408" w:lineRule="exact"/>
        <w:ind w:left="0" w:right="0" w:firstLine="576"/>
        <w:jc w:val="left"/>
      </w:pPr>
      <w:r>
        <w:rPr/>
        <w:t xml:space="preserve">The parties to dissolution matters shall file with the clerk of the court the residential time summary report. The summary report shall be on the form developed by the administrative office of the courts in consultation with the department of social and health services division of child support. The parties must complete the form and file the form with the court order. </w:t>
      </w:r>
      <w:r>
        <w:t>((</w:t>
      </w:r>
      <w:r>
        <w:rPr>
          <w:strike/>
        </w:rPr>
        <w:t xml:space="preserve">The clerk of the court must forward the form to the division of child support on at least a monthly basis.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230</w:t>
      </w:r>
      <w:r>
        <w:rPr/>
        <w:t xml:space="preserve"> and 2007 c 496 s 702 are each amended to read as follows:</w:t>
      </w:r>
    </w:p>
    <w:p>
      <w:pPr>
        <w:spacing w:before="0" w:after="0" w:line="408" w:lineRule="exact"/>
        <w:ind w:left="0" w:right="0" w:firstLine="576"/>
        <w:jc w:val="left"/>
      </w:pPr>
      <w:r>
        <w:rPr/>
        <w:t xml:space="preserve">(1) The administrative office of the courts in consultation with the department of social and health services, division of child support, shall develop a residential time summary report form to provide for the reporting of summary information in every case in which residential time with children is to be established or modified.</w:t>
      </w:r>
    </w:p>
    <w:p>
      <w:pPr>
        <w:spacing w:before="0" w:after="0" w:line="408" w:lineRule="exact"/>
        <w:ind w:left="0" w:right="0" w:firstLine="576"/>
        <w:jc w:val="left"/>
      </w:pPr>
      <w:r>
        <w:rPr/>
        <w:t xml:space="preserve">(2) The residential time summary report must include at a minimum: A breakdown of residential schedules with a reasonable degree of specificity regarding actual time with each parent, including enforcement practices, representation status of the parties, whether domestic violence, child abuse, chemical dependency, or mental health issues exist, and whether the matter was agreed or contested.</w:t>
      </w:r>
    </w:p>
    <w:p>
      <w:pPr>
        <w:spacing w:before="0" w:after="0" w:line="408" w:lineRule="exact"/>
        <w:ind w:left="0" w:right="0" w:firstLine="576"/>
        <w:jc w:val="left"/>
      </w:pPr>
      <w:r>
        <w:t>((</w:t>
      </w:r>
      <w:r>
        <w:rPr>
          <w:strike/>
        </w:rPr>
        <w:t xml:space="preserve">(3) The division of child support shall compile and electronically transmit the information in the residential time summary reports to the administrative office of the courts for purposes of tracking residential time awards by parent, enforcement practices, representation status of the parties, the existence of domestic violence, child abuse, chemical dependency, or mental health issues and whether the matter was agreed or contested.</w:t>
      </w:r>
    </w:p>
    <w:p>
      <w:pPr>
        <w:spacing w:before="0" w:after="0" w:line="408" w:lineRule="exact"/>
        <w:ind w:left="0" w:right="0" w:firstLine="576"/>
        <w:jc w:val="left"/>
      </w:pPr>
      <w:r>
        <w:rPr>
          <w:strike/>
        </w:rPr>
        <w:t xml:space="preserve">(4) The administrative office of the courts shall report the compiled information, organized by each county, on at least an annual basis. The information shall be itemized by quarter. These reports shall be made publicly available through the judicial information public access services and shall not contain any personal identifying information of parties in the proceedings.</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f26b652813044d1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c4af3fc824a08" /><Relationship Type="http://schemas.openxmlformats.org/officeDocument/2006/relationships/footer" Target="/word/footer.xml" Id="Rf26b652813044d1c" /></Relationships>
</file>