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6d78904254e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5252</w:t>
      </w:r>
    </w:p>
    <w:p>
      <w:pPr>
        <w:jc w:val="center"/>
        <w:spacing w:before="480" w:after="0" w:line="240"/>
      </w:pPr>
      <w:r>
        <w:t xml:space="preserve">Chapter </w:t>
      </w:r>
      <w:r>
        <w:rPr/>
        <w:t xml:space="preserve">15</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HOMELESS PROGRAMS DOCUMENT RECORDING FEE--PERFORMANCE MEASURES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2:35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5252</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Senators Angel and Wilson</w:t>
      </w:r>
    </w:p>
    <w:p/>
    <w:p>
      <w:r>
        <w:rPr>
          <w:t xml:space="preserve">Read first time 01/18/17.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effectiveness of document recording fee surcharge funds that support homeless programs; amending RCW 43.185C.040;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surcharge on documents recorded for the sale or transfer of real property have generated approximately one hundred forty million dollars for homeless programs in Washington. The legislature further finds that according to a third-party audit of the use of surcharge funds, additional performance measures are needed to effectively measure the success of the state's homeless programs. Therefore, the legislature finds that developing and adopting recommendations to improve performance measures contained in the December 5, 2016, report required under RCW 43.185C.240(1)(e) will help ensure accountability and transparency of public funds and their effectiveness in reducing homelessness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Six months after the first Washington homeless census, the department shall, in consultation with the interagency council on homelessness and the affordable housing advisory board, prepare and publish a ten-year homeless housing strategic plan which shall outline statewide goals and performance measures and shall be coordinated with the plan for homeless families with children required under RCW 43.63A.650. To guide local governments in preparation of their first local homeless housing plans due December 31, 2005, the department shall issue by October 15, 2005, temporary guidelines consistent with this chapter and including the best available data on each community's homeless population. 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t xml:space="preserve">(2) Program outcomes and performance measures and goals shall be created by the department and reflected in the department's homeless housing strategic plan as well as interim goals against which state and local governments' performance may be measured, including:</w:t>
      </w:r>
    </w:p>
    <w:p>
      <w:pPr>
        <w:spacing w:before="0" w:after="0" w:line="408" w:lineRule="exact"/>
        <w:ind w:left="0" w:right="0" w:firstLine="576"/>
        <w:jc w:val="left"/>
      </w:pPr>
      <w:r>
        <w:rPr/>
        <w:t xml:space="preserve">(a) By the end of year one, completion of the first census as described in RCW 43.185C.030;</w:t>
      </w:r>
    </w:p>
    <w:p>
      <w:pPr>
        <w:spacing w:before="0" w:after="0" w:line="408" w:lineRule="exact"/>
        <w:ind w:left="0" w:right="0" w:firstLine="576"/>
        <w:jc w:val="left"/>
      </w:pPr>
      <w:r>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t xml:space="preserve">(c) By July 1, 2015, reduction of the homeless population statewide and in each county by fifty percent.</w:t>
      </w:r>
    </w:p>
    <w:p>
      <w:pPr>
        <w:spacing w:before="0" w:after="0" w:line="408" w:lineRule="exact"/>
        <w:ind w:left="0" w:right="0" w:firstLine="576"/>
        <w:jc w:val="left"/>
      </w:pPr>
      <w:r>
        <w:rPr/>
        <w:t xml:space="preserve">(3)</w:t>
      </w:r>
      <w:r>
        <w:rPr>
          <w:u w:val="single"/>
        </w:rPr>
        <w:t xml:space="preserve">(a)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u w:val="singl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u w:val="singl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p>
    <w:p>
      <w:pPr>
        <w:spacing w:before="0" w:after="0" w:line="408" w:lineRule="exact"/>
        <w:ind w:left="0" w:right="0" w:firstLine="576"/>
        <w:jc w:val="left"/>
      </w:pP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w:t>
      </w:r>
      <w:r>
        <w:rPr>
          <w:u w:val="single"/>
        </w:rPr>
        <w:t xml:space="preserve">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w:t>
      </w:r>
      <w:r>
        <w:rPr/>
        <w:t xml:space="preserve"> The annual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3c5ca5b97a6244f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2a98adf9ee4139" /><Relationship Type="http://schemas.openxmlformats.org/officeDocument/2006/relationships/footer" Target="/word/footer.xml" Id="R3c5ca5b97a6244f5" /></Relationships>
</file>