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201d0eaffd464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5227</w:t>
      </w:r>
    </w:p>
    <w:p>
      <w:pPr>
        <w:jc w:val="center"/>
        <w:spacing w:before="480" w:after="0" w:line="240"/>
      </w:pPr>
      <w:r>
        <w:t xml:space="preserve">Chapter </w:t>
      </w:r>
      <w:r>
        <w:rPr/>
        <w:t xml:space="preserve">87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RAILROAD CROSSINGS--ON-TRACK EQUIPMENT--DRIVERS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20, 2017 10:52 AM</w:t>
            </w:r>
          </w:p>
        </w:tc>
        <w:tc>
          <w:tcPr>
            <w:tcW w:w="4560" w:type="dxa"/>
            <w:vAlign w:val="top"/>
          </w:tcPr>
          <w:p>
            <w:pPr>
              <w:jc w:val="center"/>
            </w:pPr>
            <w:r>
              <w:rPr>
                <w:t xml:space="preserve">FILED</w:t>
              </w:rPr>
            </w:r>
          </w:p>
          <w:p>
            <w:pPr>
              <w:jc w:val="center"/>
            </w:pPr>
            <w:r>
              <w:rPr>
                <w:rFonts w:ascii="Times New Roman" w:hAnsi="Times New Roman"/>
                <w:sz w:val="20"/>
              </w:rPr>
              <w:t xml:space="preserve">April 20,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5227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King, Hobbs, Hasegawa, Saldaña, and Kuderer</w:t>
      </w:r>
    </w:p>
    <w:p/>
    <w:p>
      <w:r>
        <w:rPr>
          <w:t xml:space="preserve">Read first time 01/18/17.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drivers to stop for approaching other on-track equipment at railroad grade crossings; and amending RCW 46.61.340, 46.61.350, 46.61.355, 36.86.100, 46.25.090, and 47.32.140.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340</w:t>
      </w:r>
      <w:r>
        <w:rPr/>
        <w:t xml:space="preserve"> and 2000 c 239 s 6 are each amended to read as follows:</w:t>
      </w:r>
    </w:p>
    <w:p>
      <w:pPr>
        <w:spacing w:before="0" w:after="0" w:line="408" w:lineRule="exact"/>
        <w:ind w:left="0" w:right="0" w:firstLine="576"/>
        <w:jc w:val="left"/>
      </w:pPr>
      <w:r>
        <w:rPr/>
        <w:t xml:space="preserve">(1) Whenever any person driving a vehicle approaches a railroad grade crossing under any of the circumstances stated in this section, the driver of such vehicle shall stop within fifty feet but not less than fifteen feet from the nearest rail of such railroad, and shall not proceed until the crossing can be made safely. The foregoing requirements shall apply when:</w:t>
      </w:r>
    </w:p>
    <w:p>
      <w:pPr>
        <w:spacing w:before="0" w:after="0" w:line="408" w:lineRule="exact"/>
        <w:ind w:left="0" w:right="0" w:firstLine="576"/>
        <w:jc w:val="left"/>
      </w:pPr>
      <w:r>
        <w:rPr/>
        <w:t xml:space="preserve">(a) A clearly visible electric or mechanical signal device gives warning of the immediate approach of a railroad train </w:t>
      </w:r>
      <w:r>
        <w:rPr>
          <w:u w:val="single"/>
        </w:rPr>
        <w:t xml:space="preserve">or other on-track equipment</w:t>
      </w:r>
      <w:r>
        <w:rPr/>
        <w:t xml:space="preserve">;</w:t>
      </w:r>
    </w:p>
    <w:p>
      <w:pPr>
        <w:spacing w:before="0" w:after="0" w:line="408" w:lineRule="exact"/>
        <w:ind w:left="0" w:right="0" w:firstLine="576"/>
        <w:jc w:val="left"/>
      </w:pPr>
      <w:r>
        <w:rPr/>
        <w:t xml:space="preserve">(b) A crossing gate is lowered or when a human flagger gives or continues to give a signal of the approach or passage of a railroad train </w:t>
      </w:r>
      <w:r>
        <w:rPr>
          <w:u w:val="single"/>
        </w:rPr>
        <w:t xml:space="preserve">or other on-track equipment</w:t>
      </w:r>
      <w:r>
        <w:rPr/>
        <w:t xml:space="preserve">;</w:t>
      </w:r>
    </w:p>
    <w:p>
      <w:pPr>
        <w:spacing w:before="0" w:after="0" w:line="408" w:lineRule="exact"/>
        <w:ind w:left="0" w:right="0" w:firstLine="576"/>
        <w:jc w:val="left"/>
      </w:pPr>
      <w:r>
        <w:rPr/>
        <w:t xml:space="preserve">(c) An approaching railroad train </w:t>
      </w:r>
      <w:r>
        <w:rPr>
          <w:u w:val="single"/>
        </w:rPr>
        <w:t xml:space="preserve">or other on-track equipment</w:t>
      </w:r>
      <w:r>
        <w:rPr/>
        <w:t xml:space="preserve"> is plainly visible and is in hazardous proximity to such crossing.</w:t>
      </w:r>
    </w:p>
    <w:p>
      <w:pPr>
        <w:spacing w:before="0" w:after="0" w:line="408" w:lineRule="exact"/>
        <w:ind w:left="0" w:right="0" w:firstLine="576"/>
        <w:jc w:val="left"/>
      </w:pPr>
      <w:r>
        <w:rPr/>
        <w:t xml:space="preserve">(2) No person shall drive any vehicle through, around or under any crossing gate or barrier at a railroad crossing while such gate or barrier is closed or is being opened or closed.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350</w:t>
      </w:r>
      <w:r>
        <w:rPr/>
        <w:t xml:space="preserve"> and 2014 c 154 s 3 are each amended to read as follows:</w:t>
      </w:r>
    </w:p>
    <w:p>
      <w:pPr>
        <w:spacing w:before="0" w:after="0" w:line="408" w:lineRule="exact"/>
        <w:ind w:left="0" w:right="0" w:firstLine="576"/>
        <w:jc w:val="left"/>
      </w:pPr>
      <w:r>
        <w:rPr/>
        <w:t xml:space="preserve">(1)(a) The driver of any of the following vehicles must stop before the stop line, if present, and otherwise within fifty feet but not less than fifteen feet from the nearest rail at a railroad grade crossing unless exempt under subsection (3) of this section:</w:t>
      </w:r>
    </w:p>
    <w:p>
      <w:pPr>
        <w:spacing w:before="0" w:after="0" w:line="408" w:lineRule="exact"/>
        <w:ind w:left="0" w:right="0" w:firstLine="576"/>
        <w:jc w:val="left"/>
      </w:pPr>
      <w:r>
        <w:rPr/>
        <w:t xml:space="preserve">(i) A school bus or private carrier bus carrying any school child or other passenger;</w:t>
      </w:r>
    </w:p>
    <w:p>
      <w:pPr>
        <w:spacing w:before="0" w:after="0" w:line="408" w:lineRule="exact"/>
        <w:ind w:left="0" w:right="0" w:firstLine="576"/>
        <w:jc w:val="left"/>
      </w:pPr>
      <w:r>
        <w:rPr/>
        <w:t xml:space="preserve">(ii) A commercial motor vehicle transporting passengers;</w:t>
      </w:r>
    </w:p>
    <w:p>
      <w:pPr>
        <w:spacing w:before="0" w:after="0" w:line="408" w:lineRule="exact"/>
        <w:ind w:left="0" w:right="0" w:firstLine="576"/>
        <w:jc w:val="left"/>
      </w:pPr>
      <w:r>
        <w:rPr/>
        <w:t xml:space="preserve">(iii) A cargo tank, whether loaded or empty, used for transporting any hazardous material as defined in the hazardous materials regulations of the United States department of transportation in 49 C.F.R. Parts 107 through 180 as it existed on June 10, 2010, or such subsequent date as may be provided by the state patrol by rule, consistent with the purposes of this section. For the purposes of this section, a cargo tank is any commercial motor vehicle designed to transport any liquid or gaseous materials within a tank that is either permanently or temporarily attached to the vehicle or the chassis;</w:t>
      </w:r>
    </w:p>
    <w:p>
      <w:pPr>
        <w:spacing w:before="0" w:after="0" w:line="408" w:lineRule="exact"/>
        <w:ind w:left="0" w:right="0" w:firstLine="576"/>
        <w:jc w:val="left"/>
      </w:pPr>
      <w:r>
        <w:rPr/>
        <w:t xml:space="preserve">(iv) A cargo tank, whether loaded or empty, transporting a commodity under exemption in accordance with 49 C.F.R. Part 107, Subpart B as it existed on June 10, 2010, or such subsequent date as may be provided by the state patrol by rule, consistent with the purposes of this section;</w:t>
      </w:r>
    </w:p>
    <w:p>
      <w:pPr>
        <w:spacing w:before="0" w:after="0" w:line="408" w:lineRule="exact"/>
        <w:ind w:left="0" w:right="0" w:firstLine="576"/>
        <w:jc w:val="left"/>
      </w:pPr>
      <w:r>
        <w:rPr/>
        <w:t xml:space="preserve">(v) A cargo tank transporting a commodity that at the time of loading has a temperature above its flashpoint as determined by the United States department of transportation in 49 C.F.R. Sec. 173.120 as it existed on June 10, 2010, or such subsequent date as may be provided by the state patrol by rule, consistent with the purposes of this section; or</w:t>
      </w:r>
    </w:p>
    <w:p>
      <w:pPr>
        <w:spacing w:before="0" w:after="0" w:line="408" w:lineRule="exact"/>
        <w:ind w:left="0" w:right="0" w:firstLine="576"/>
        <w:jc w:val="left"/>
      </w:pPr>
      <w:r>
        <w:rPr/>
        <w:t xml:space="preserve">(vi) A commercial motor vehicle that is required to be marked or placarded with any one of the following classifications by the United States department of transportation in 49 C.F.R. Part 172 as it existed on June 10, 2010, or such subsequent date as may be provided by the state patrol by rule, consistent with the purposes of this section:</w:t>
      </w:r>
    </w:p>
    <w:p>
      <w:pPr>
        <w:spacing w:before="0" w:after="0" w:line="408" w:lineRule="exact"/>
        <w:ind w:left="0" w:right="0" w:firstLine="576"/>
        <w:jc w:val="left"/>
      </w:pPr>
      <w:r>
        <w:rPr/>
        <w:t xml:space="preserve">(A) Division 1.1, Division 1.2, Division 1.3, or Division 1.4;</w:t>
      </w:r>
    </w:p>
    <w:p>
      <w:pPr>
        <w:spacing w:before="0" w:after="0" w:line="408" w:lineRule="exact"/>
        <w:ind w:left="0" w:right="0" w:firstLine="576"/>
        <w:jc w:val="left"/>
      </w:pPr>
      <w:r>
        <w:rPr/>
        <w:t xml:space="preserve">(B) Division 2.1, Division 2.2, Division 2.2 oxygen, Division 2.3 poison gas, or Division 2.3 chlorine;</w:t>
      </w:r>
    </w:p>
    <w:p>
      <w:pPr>
        <w:spacing w:before="0" w:after="0" w:line="408" w:lineRule="exact"/>
        <w:ind w:left="0" w:right="0" w:firstLine="576"/>
        <w:jc w:val="left"/>
      </w:pPr>
      <w:r>
        <w:rPr/>
        <w:t xml:space="preserve">(C) Division 4.1 or Division 4.3;</w:t>
      </w:r>
    </w:p>
    <w:p>
      <w:pPr>
        <w:spacing w:before="0" w:after="0" w:line="408" w:lineRule="exact"/>
        <w:ind w:left="0" w:right="0" w:firstLine="576"/>
        <w:jc w:val="left"/>
      </w:pPr>
      <w:r>
        <w:rPr/>
        <w:t xml:space="preserve">(D) Division 5.1 or Division 5.2;</w:t>
      </w:r>
    </w:p>
    <w:p>
      <w:pPr>
        <w:spacing w:before="0" w:after="0" w:line="408" w:lineRule="exact"/>
        <w:ind w:left="0" w:right="0" w:firstLine="576"/>
        <w:jc w:val="left"/>
      </w:pPr>
      <w:r>
        <w:rPr/>
        <w:t xml:space="preserve">(E) Division 6.1 poison;</w:t>
      </w:r>
    </w:p>
    <w:p>
      <w:pPr>
        <w:spacing w:before="0" w:after="0" w:line="408" w:lineRule="exact"/>
        <w:ind w:left="0" w:right="0" w:firstLine="576"/>
        <w:jc w:val="left"/>
      </w:pPr>
      <w:r>
        <w:rPr/>
        <w:t xml:space="preserve">(F) Class 3 combustible liquid or Class 3 flammable;</w:t>
      </w:r>
    </w:p>
    <w:p>
      <w:pPr>
        <w:spacing w:before="0" w:after="0" w:line="408" w:lineRule="exact"/>
        <w:ind w:left="0" w:right="0" w:firstLine="576"/>
        <w:jc w:val="left"/>
      </w:pPr>
      <w:r>
        <w:rPr/>
        <w:t xml:space="preserve">(G) Class 7;</w:t>
      </w:r>
    </w:p>
    <w:p>
      <w:pPr>
        <w:spacing w:before="0" w:after="0" w:line="408" w:lineRule="exact"/>
        <w:ind w:left="0" w:right="0" w:firstLine="576"/>
        <w:jc w:val="left"/>
      </w:pPr>
      <w:r>
        <w:rPr/>
        <w:t xml:space="preserve">(H) Class 8.</w:t>
      </w:r>
    </w:p>
    <w:p>
      <w:pPr>
        <w:spacing w:before="0" w:after="0" w:line="408" w:lineRule="exact"/>
        <w:ind w:left="0" w:right="0" w:firstLine="576"/>
        <w:jc w:val="left"/>
      </w:pPr>
      <w:r>
        <w:rPr/>
        <w:t xml:space="preserve">(b) While stopped, the driver must listen and look in both directions along the track for any approaching train </w:t>
      </w:r>
      <w:r>
        <w:rPr>
          <w:u w:val="single"/>
        </w:rPr>
        <w:t xml:space="preserve">or other on-track equipment</w:t>
      </w:r>
      <w:r>
        <w:rPr/>
        <w:t xml:space="preserve"> and for signals indicating the approach of a train </w:t>
      </w:r>
      <w:r>
        <w:rPr>
          <w:u w:val="single"/>
        </w:rPr>
        <w:t xml:space="preserve">or other on-track equipment</w:t>
      </w:r>
      <w:r>
        <w:rPr/>
        <w:t xml:space="preserve">. The driver may not proceed until he or she can do so safely.</w:t>
      </w:r>
    </w:p>
    <w:p>
      <w:pPr>
        <w:spacing w:before="0" w:after="0" w:line="408" w:lineRule="exact"/>
        <w:ind w:left="0" w:right="0" w:firstLine="576"/>
        <w:jc w:val="left"/>
      </w:pPr>
      <w:r>
        <w:rPr/>
        <w:t xml:space="preserve">(2) After stopping at a railroad grade crossing and upon proceeding when it is safe to do so, the driver must cross only in a gear that permits the vehicle to traverse the crossing without changing gears. The driver may not shift gears while crossing the track or tracks.</w:t>
      </w:r>
    </w:p>
    <w:p>
      <w:pPr>
        <w:spacing w:before="0" w:after="0" w:line="408" w:lineRule="exact"/>
        <w:ind w:left="0" w:right="0" w:firstLine="576"/>
        <w:jc w:val="left"/>
      </w:pPr>
      <w:r>
        <w:rPr/>
        <w:t xml:space="preserve">(3) This section does not apply at any railroad grade crossing where:</w:t>
      </w:r>
    </w:p>
    <w:p>
      <w:pPr>
        <w:spacing w:before="0" w:after="0" w:line="408" w:lineRule="exact"/>
        <w:ind w:left="0" w:right="0" w:firstLine="576"/>
        <w:jc w:val="left"/>
      </w:pPr>
      <w:r>
        <w:rPr/>
        <w:t xml:space="preserve">(a) Traffic is controlled by a police officer or flagger.</w:t>
      </w:r>
    </w:p>
    <w:p>
      <w:pPr>
        <w:spacing w:before="0" w:after="0" w:line="408" w:lineRule="exact"/>
        <w:ind w:left="0" w:right="0" w:firstLine="576"/>
        <w:jc w:val="left"/>
      </w:pPr>
      <w:r>
        <w:rPr/>
        <w:t xml:space="preserve">(b) A functioning traffic control signal is transmitting a green light.</w:t>
      </w:r>
    </w:p>
    <w:p>
      <w:pPr>
        <w:spacing w:before="0" w:after="0" w:line="408" w:lineRule="exact"/>
        <w:ind w:left="0" w:right="0" w:firstLine="576"/>
        <w:jc w:val="left"/>
      </w:pPr>
      <w:r>
        <w:rPr/>
        <w:t xml:space="preserve">(c) The tracks are used exclusively for a streetcar or industrial switching purposes.</w:t>
      </w:r>
    </w:p>
    <w:p>
      <w:pPr>
        <w:spacing w:before="0" w:after="0" w:line="408" w:lineRule="exact"/>
        <w:ind w:left="0" w:right="0" w:firstLine="576"/>
        <w:jc w:val="left"/>
      </w:pPr>
      <w:r>
        <w:rPr/>
        <w:t xml:space="preserve">(d) The utilities and transportation commission has approved the installation of an "exempt" sign in accordance with the procedures and standards under RCW 81.53.060.</w:t>
      </w:r>
    </w:p>
    <w:p>
      <w:pPr>
        <w:spacing w:before="0" w:after="0" w:line="408" w:lineRule="exact"/>
        <w:ind w:left="0" w:right="0" w:firstLine="576"/>
        <w:jc w:val="left"/>
      </w:pPr>
      <w:r>
        <w:rPr/>
        <w:t xml:space="preserve">(e) The crossing is abandoned and is marked with a sign indicating it is out-of-service.</w:t>
      </w:r>
    </w:p>
    <w:p>
      <w:pPr>
        <w:spacing w:before="0" w:after="0" w:line="408" w:lineRule="exact"/>
        <w:ind w:left="0" w:right="0" w:firstLine="576"/>
        <w:jc w:val="left"/>
      </w:pPr>
      <w:r>
        <w:rPr/>
        <w:t xml:space="preserve">(f) The utilities and transportation commission has identified a crossing where stopping is not required under RCW 81.53.060.</w:t>
      </w:r>
    </w:p>
    <w:p>
      <w:pPr>
        <w:spacing w:before="0" w:after="0" w:line="408" w:lineRule="exact"/>
        <w:ind w:left="0" w:right="0" w:firstLine="576"/>
        <w:jc w:val="left"/>
      </w:pPr>
      <w:r>
        <w:rPr/>
        <w:t xml:space="preserve">(4) For the purpose of this section, "commercial motor vehicle" means: Any vehicle with a manufacturer's seating capacity for eight or more passengers, including the driver, that transports passengers for hire; any private carrier bus; any vehicle used to transport property that has a gross vehicle weight rating, gross combination weight rating, gross vehicle weight, or gross combination weight of 4,536 kg (10,001 pounds) or more; and any vehicle used in the transportation of hazardous materials as defined in RCW 46.25.010.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355</w:t>
      </w:r>
      <w:r>
        <w:rPr/>
        <w:t xml:space="preserve"> and 2000 c 239 s 7 are each amended to read as follows:</w:t>
      </w:r>
    </w:p>
    <w:p>
      <w:pPr>
        <w:spacing w:before="0" w:after="0" w:line="408" w:lineRule="exact"/>
        <w:ind w:left="0" w:right="0" w:firstLine="576"/>
        <w:jc w:val="left"/>
      </w:pPr>
      <w:r>
        <w:rPr/>
        <w:t xml:space="preserve">(1) No person shall operate or move any crawler-type tractor, steam shovel, derrick, roller, or any equipment or structure having a normal operating speed of ten or less miles per hour or a vertical body or load clearance of less than one-half inch per foot of the distance between any two adjacent axles or in any event of less than nine inches, measured above the level surface of a roadway, upon or across any tracks at a railroad grade crossing without first complying with this section.</w:t>
      </w:r>
    </w:p>
    <w:p>
      <w:pPr>
        <w:spacing w:before="0" w:after="0" w:line="408" w:lineRule="exact"/>
        <w:ind w:left="0" w:right="0" w:firstLine="576"/>
        <w:jc w:val="left"/>
      </w:pPr>
      <w:r>
        <w:rPr/>
        <w:t xml:space="preserve">(2) Notice of any such intended crossing shall be given to the station agent of such railroad located nearest the intended crossing sufficiently in advance to allow such railroad a reasonable time to prescribe proper protection for such crossing.</w:t>
      </w:r>
    </w:p>
    <w:p>
      <w:pPr>
        <w:spacing w:before="0" w:after="0" w:line="408" w:lineRule="exact"/>
        <w:ind w:left="0" w:right="0" w:firstLine="576"/>
        <w:jc w:val="left"/>
      </w:pPr>
      <w:r>
        <w:rPr/>
        <w:t xml:space="preserve">(3) Before making any such crossing</w:t>
      </w:r>
      <w:r>
        <w:rPr>
          <w:u w:val="single"/>
        </w:rPr>
        <w:t xml:space="preserve">,</w:t>
      </w:r>
      <w:r>
        <w:rPr/>
        <w:t xml:space="preserve"> the person operating or moving any such vehicle or equipment shall first stop the same not less than fifteen feet nor more than fifty feet from the nearest rail of such railroad and while so stopped shall listen and look in both directions along such track for any approaching train </w:t>
      </w:r>
      <w:r>
        <w:rPr>
          <w:u w:val="single"/>
        </w:rPr>
        <w:t xml:space="preserve">or other on-track equipment</w:t>
      </w:r>
      <w:r>
        <w:rPr/>
        <w:t xml:space="preserve"> and for signals indicating the approach of a train </w:t>
      </w:r>
      <w:r>
        <w:rPr>
          <w:u w:val="single"/>
        </w:rPr>
        <w:t xml:space="preserve">or other on-track equipment</w:t>
      </w:r>
      <w:r>
        <w:rPr/>
        <w:t xml:space="preserve">, and shall not proceed until the crossing can be made safely.</w:t>
      </w:r>
    </w:p>
    <w:p>
      <w:pPr>
        <w:spacing w:before="0" w:after="0" w:line="408" w:lineRule="exact"/>
        <w:ind w:left="0" w:right="0" w:firstLine="576"/>
        <w:jc w:val="left"/>
      </w:pPr>
      <w:r>
        <w:rPr/>
        <w:t xml:space="preserve">(4) No such crossing shall be made when warning is given by automatic signal or crossing gates or a flagger or otherwise of the immediate approach of a railroad train or car </w:t>
      </w:r>
      <w:r>
        <w:rPr>
          <w:u w:val="single"/>
        </w:rPr>
        <w:t xml:space="preserve">or other on-track equipment</w:t>
      </w:r>
      <w:r>
        <w:rPr/>
        <w:t xml:space="preserve">. If a flagger is provided by the railroad, movement over the crossing shall be under the flagger's direction.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86</w:t>
      </w:r>
      <w:r>
        <w:rPr/>
        <w:t xml:space="preserve">.</w:t>
      </w:r>
      <w:r>
        <w:t xml:space="preserve">100</w:t>
      </w:r>
      <w:r>
        <w:rPr/>
        <w:t xml:space="preserve"> and 1983 c 19 s 1 are each amended to read as follows:</w:t>
      </w:r>
    </w:p>
    <w:p>
      <w:pPr>
        <w:spacing w:before="0" w:after="0" w:line="408" w:lineRule="exact"/>
        <w:ind w:left="0" w:right="0" w:firstLine="576"/>
        <w:jc w:val="left"/>
      </w:pPr>
      <w:r>
        <w:rPr/>
        <w:t xml:space="preserve">Each railroad company shall keep its right-of-way clear of all brush and timber in the vicinity of a railroad grade crossing with a county road for a distance of one hundred feet from the crossing in such a manner as to permit a person upon the road to obtain an unobstructed view in both directions of an approaching train </w:t>
      </w:r>
      <w:r>
        <w:rPr>
          <w:u w:val="single"/>
        </w:rPr>
        <w:t xml:space="preserve">or other on-track equipment</w:t>
      </w:r>
      <w:r>
        <w:rPr/>
        <w:t xml:space="preserve">. The county legislative authority shall cause brush and timber to be cleared from the right-of-way of county roads in the proximity of a railroad grade crossing for a distance of one hundred feet from the crossing in such a manner as to permit a person traveling upon the road to obtain an unobstructed view in both directions of an approaching train </w:t>
      </w:r>
      <w:r>
        <w:rPr>
          <w:u w:val="single"/>
        </w:rPr>
        <w:t xml:space="preserve">or other on-track equipment</w:t>
      </w:r>
      <w:r>
        <w:rPr/>
        <w:t xml:space="preserve">. It is unlawful to erect or maintain a sign, signboard, or billboard within a distance of one hundred feet from the point of intersection of the road and railroad grade crossing located outside the corporate limits of any city or town unless, after thirty days notice to the Washington utilities and transportation commission and the railroad operating the crossing, the county legislative authority determines that it does not obscure the sight distance of a person operating a vehicle or train approaching the grade crossing.</w:t>
      </w:r>
    </w:p>
    <w:p>
      <w:pPr>
        <w:spacing w:before="0" w:after="0" w:line="408" w:lineRule="exact"/>
        <w:ind w:left="0" w:right="0" w:firstLine="576"/>
        <w:jc w:val="left"/>
      </w:pPr>
      <w:r>
        <w:rPr/>
        <w:t xml:space="preserve">When a person who has erected or who maintains such a sign, signboard, or billboard or when a railroad company permits such brush or timber in the vicinity of a railroad grade crossing with a county road or permits the surface of a grade crossing to become inconvenient or dangerous for passage and who has the duty to maintain it, fails, neglects, or refuses to remove or cause to be removed such brush, timber, sign, signboard, or billboard, or maintain the surface of the crossing, the utilities and transportation commission upon complaint of the county legislative authority or upon complaint of any party interested, or upon its own motion, shall enter upon a hearing in the manner now provided for hearings with respect to railroad-highway grade crossings, and make and enforce proper orders for the removal of the brush, timber, sign, signboard or billboard, or maintenance of the crossing. Nothing in this section prevents the posting or maintaining thereon of highway or road signs or traffic devices giving directions or distances for the information of the public when the signs conform to the "Manual for Uniform Traffic Control Devices" issued by the state department of transportation. The county legislative authority shall inspect highway grade crossings and make complaint of the violation of any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2013 2nd sp.s. c 35 s 10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0.08 or more, or is 0.02 or more if the person is under age twenty</w:t>
      </w:r>
      <w:r>
        <w:rPr/>
        <w:noBreakHyphen/>
      </w:r>
      <w:r>
        <w:rPr/>
        <w:t xml:space="preserve">one, or with a THC concentration of 5.00 nanograms per milliliter of whole blood or more, or a THC concentration above 0.00 if the person is under the age of twenty-one,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ten years.</w:t>
      </w:r>
    </w:p>
    <w:p>
      <w:pPr>
        <w:spacing w:before="0" w:after="0" w:line="408" w:lineRule="exact"/>
        <w:ind w:left="0" w:right="0" w:firstLine="576"/>
        <w:jc w:val="left"/>
      </w:pPr>
      <w:r>
        <w:rPr/>
        <w:t xml:space="preserve">(4) A person is disqualified from driving a commercial motor vehicle for life who uses a motor vehicle in the commission of a felony involving the manufacture, distribution, or dispensing of a controlled substance, as defined by chapter 69.50 RCW, or possession with intent to manufacture, distribute, or dispense a controlled substance, as defined by chapter 69.50 RCW.</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sixty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one hundred twenty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one hundred eighty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ten-year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ten-year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one hundred eighty days nor more than two years if the person is convicted of or is found to have committed a first violation of an out-of-service order while transporting hazardous materials, or while operating motor vehicles designed to transport sixteen or more passengers, including the driver. A person is disqualified for a period of not less than three years nor more than five years if, during a ten-year period, the person is convicted of or is found to have committed subsequent violations of out-of-service orders, in separate incidents, while transporting hazardous materials, or while operating motor vehicles designed to transport sixteen or more passengers, including the driver.</w:t>
      </w:r>
    </w:p>
    <w:p>
      <w:pPr>
        <w:spacing w:before="0" w:after="0" w:line="408" w:lineRule="exact"/>
        <w:ind w:left="0" w:right="0" w:firstLine="576"/>
        <w:jc w:val="left"/>
      </w:pPr>
      <w:r>
        <w:rPr/>
        <w:t xml:space="preserve">(7) A person is disqualified from driving a commercial motor vehicle if a report has been received by the department under RCW 46.25.125 that the person has received a verified positive drug test or positive alcohol confirmation test as part of the testing program conducted under 49 C.F.R. 40. A disqualification under this subsection remains in effect until the person undergoes a drug and alcohol assessment by a substance abuse professional meeting the requirements of 49 C.F.R. 40, and the person presents evidence of satisfactory participation in or successful completion of a drug or alcohol treatment and/or education program as recommended by the substance abuse professional, and until the person has met the requirements of RCW 46.25.100. The substance abuse professional shall forward a diagnostic evaluation and treatment recommendation to the department of licensing for use in determining the person's eligibility for driving a commercial motor vehicle. Persons who are disqualified under this subsection more than twice in a five-year period are disqualified for life.</w:t>
      </w:r>
    </w:p>
    <w:p>
      <w:pPr>
        <w:spacing w:before="0" w:after="0" w:line="408" w:lineRule="exact"/>
        <w:ind w:left="0" w:right="0" w:firstLine="576"/>
        <w:jc w:val="left"/>
      </w:pPr>
      <w:r>
        <w:rPr/>
        <w:t xml:space="preserve">(8)(a)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w:t>
      </w:r>
      <w:r>
        <w:rPr>
          <w:u w:val="single"/>
        </w:rPr>
        <w:t xml:space="preserve">or other on-track equipment</w:t>
      </w:r>
      <w:r>
        <w:rPr/>
        <w:t xml:space="preserve">;</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sixty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one hundred twenty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(9)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(10) Within ten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32</w:t>
      </w:r>
      <w:r>
        <w:rPr/>
        <w:t xml:space="preserve">.</w:t>
      </w:r>
      <w:r>
        <w:t xml:space="preserve">140</w:t>
      </w:r>
      <w:r>
        <w:rPr/>
        <w:t xml:space="preserve"> and 1983 c 19 s 2 are each amended to read as follows:</w:t>
      </w:r>
    </w:p>
    <w:p>
      <w:pPr>
        <w:spacing w:before="0" w:after="0" w:line="408" w:lineRule="exact"/>
        <w:ind w:left="0" w:right="0" w:firstLine="576"/>
        <w:jc w:val="left"/>
      </w:pPr>
      <w:r>
        <w:rPr/>
        <w:t xml:space="preserve">Each railroad company shall keep its right-of-way clear of all brush and timber in the vicinity of a railroad grade crossing with a state highway for a distance of one hundred feet from the crossing in such manner as to permit a person upon the highway to obtain an unobstructed view in both directions of an approaching train </w:t>
      </w:r>
      <w:r>
        <w:rPr>
          <w:u w:val="single"/>
        </w:rPr>
        <w:t xml:space="preserve">or other on-track equipment</w:t>
      </w:r>
      <w:r>
        <w:rPr/>
        <w:t xml:space="preserve">. The department shall cause brush and timber to be cleared from the right-of-way of a state highway in the proximity of a railroad grade crossing for a distance of one hundred feet from the crossing in such manner as to permit a person upon the highway to obtain an unobstructed view in both directions of an approaching train </w:t>
      </w:r>
      <w:r>
        <w:rPr>
          <w:u w:val="single"/>
        </w:rPr>
        <w:t xml:space="preserve">or other on-track equipment</w:t>
      </w:r>
      <w:r>
        <w:rPr/>
        <w:t xml:space="preserve">. It is unlawful to erect or maintain a sign, signboard, or billboard, except official highway signs and traffic devices and railroad warning or operating signs, outside the corporate limits of any city or town within a distance of one hundred feet from the point of intersection of the highway and railroad grade crossing unless, after thirty days notice to the Washington utilities and transportation commission and the railroad operating the crossing, the department determines that it does not obscure the sight distance of a person operating a vehicle or train approaching the grade crossing.</w:t>
      </w:r>
    </w:p>
    <w:p>
      <w:pPr>
        <w:spacing w:before="0" w:after="0" w:line="408" w:lineRule="exact"/>
        <w:ind w:left="0" w:right="0" w:firstLine="576"/>
        <w:jc w:val="left"/>
      </w:pPr>
      <w:r>
        <w:rPr/>
        <w:t xml:space="preserve">When a person who has erected or who maintains such a sign, signboard, or billboard or when a railroad company permits such brush or timber in the vicinity of a railroad grade crossing with a state highway or permits the surface of a grade crossing to become inconvenient or dangerous for passage and who has the duty to maintain it, fails, neglects, or refuses to remove or cause to be removed such brush, timber, sign, signboard, or billboard, or maintain the surface of the crossing, the utilities and transportation commission upon complaint of the department or upon complaint of any party interested, or upon its own motion, shall enter upon a hearing in the manner now provided for hearings with respect to railroad-highway grade crossings, and make and enforce proper orders for the removal of the brush, timber, sign, signboard or billboard, or maintenance of the crossing. However, nothing in this section prevents the posting or maintaining of any legal notice or sign, signal, or traffic device required or permitted to be posted or maintained, or the placing and maintaining thereon of highway or road signs or traffic devices giving directions or distances for the information of the public when the signs are approved by the department. The department shall inspect highway grade crossings and make complaint of the violation of any provisions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7, 2017.</w:t>
      </w:r>
    </w:p>
    <w:p>
      <w:pPr>
        <w:spacing w:before="0" w:after="0" w:line="408" w:lineRule="exact"/>
        <w:ind w:left="0" w:right="0" w:firstLine="576"/>
        <w:jc w:val="left"/>
      </w:pPr>
      <w:r>
        <w:rPr/>
        <w:t xml:space="preserve">Approved by the Governor April 20, 2017.</w:t>
      </w:r>
    </w:p>
    <w:p>
      <w:pPr>
        <w:spacing w:before="0" w:after="0" w:line="408" w:lineRule="exact"/>
        <w:ind w:left="0" w:right="0" w:firstLine="576"/>
        <w:jc w:val="left"/>
      </w:pPr>
      <w:r>
        <w:rPr/>
        <w:t xml:space="preserve">Filed in Office of Secretary of State April 20, 2017.</w:t>
      </w:r>
    </w:p>
    <w:sectPr>
      <w:pgNumType w:start="1"/>
      <w:footerReference xmlns:r="http://schemas.openxmlformats.org/officeDocument/2006/relationships" r:id="Rc2c08c368cfd471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b722d90118441a" /><Relationship Type="http://schemas.openxmlformats.org/officeDocument/2006/relationships/footer" Target="/word/footer.xml" Id="Rc2c08c368cfd4719" /></Relationships>
</file>