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bddee0fcda44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5177</w:t>
      </w:r>
    </w:p>
    <w:p>
      <w:pPr>
        <w:jc w:val="center"/>
        <w:spacing w:before="480" w:after="0" w:line="240"/>
      </w:pPr>
      <w:r>
        <w:t xml:space="preserve">Chapter </w:t>
      </w:r>
      <w:r>
        <w:rPr/>
        <w:t xml:space="preserve">216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LONG-TERM CARE WORKERS--HEARING LOSS IDENTIFICATION TRAINING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10:45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5177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Bailey, Keiser, Palumbo, and Conway</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long-term care workers to be trained to recognize hearing loss; and amending RCW 74.39A.074.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074</w:t>
      </w:r>
      <w:r>
        <w:rPr/>
        <w:t xml:space="preserve"> and 2012 c 164 s 401 are each amended to read as follows:</w:t>
      </w:r>
    </w:p>
    <w:p>
      <w:pPr>
        <w:spacing w:before="0" w:after="0" w:line="408" w:lineRule="exact"/>
        <w:ind w:left="0" w:right="0" w:firstLine="576"/>
        <w:jc w:val="left"/>
      </w:pPr>
      <w:r>
        <w:rPr/>
        <w:t xml:space="preserve">(1)(a) </w:t>
      </w:r>
      <w:r>
        <w:t>((</w:t>
      </w:r>
      <w:r>
        <w:rPr>
          <w:strike/>
        </w:rPr>
        <w:t xml:space="preserve">Beginning January 7, 2012,</w:t>
      </w:r>
      <w:r>
        <w:t>))</w:t>
      </w:r>
      <w:r>
        <w:rPr/>
        <w:t xml:space="preserve"> </w:t>
      </w:r>
      <w:r>
        <w:rPr>
          <w:u w:val="single"/>
        </w:rPr>
        <w:t xml:space="preserve">E</w:t>
      </w:r>
      <w:r>
        <w:rPr/>
        <w:t xml:space="preserve">xcept for long-term care workers exempt from certification under RCW 18.88B.041(1)(a) </w:t>
      </w:r>
      <w:r>
        <w:t>((</w:t>
      </w:r>
      <w:r>
        <w:rPr>
          <w:strike/>
        </w:rPr>
        <w:t xml:space="preserve">and, until January 1, 2016, those exempt under RCW 18.88B.041(1)(b)</w:t>
      </w:r>
      <w:r>
        <w:t>))</w:t>
      </w:r>
      <w:r>
        <w:rPr/>
        <w:t xml:space="preserve">, all persons hired as long</w:t>
      </w:r>
      <w:r>
        <w:rPr/>
        <w:noBreakHyphen/>
      </w:r>
      <w:r>
        <w:rPr/>
        <w:t xml:space="preserve">term care workers must meet the minimum training requirements in this section within one hundred twenty calendar days after the date of being hired </w:t>
      </w:r>
      <w:r>
        <w:t>((</w:t>
      </w:r>
      <w:r>
        <w:rPr>
          <w:strike/>
        </w:rPr>
        <w:t xml:space="preserve">or within one hundred twenty calendar days after March 29, 2012, whichever is later. In computing the time periods in this subsection, the first day is the date of hire or March 29, 2012, whichever is applicable</w:t>
      </w:r>
      <w:r>
        <w:t>))</w:t>
      </w:r>
      <w:r>
        <w:rPr/>
        <w:t xml:space="preserve">.</w:t>
      </w:r>
    </w:p>
    <w:p>
      <w:pPr>
        <w:spacing w:before="0" w:after="0" w:line="408" w:lineRule="exact"/>
        <w:ind w:left="0" w:right="0" w:firstLine="576"/>
        <w:jc w:val="left"/>
      </w:pPr>
      <w:r>
        <w:rPr/>
        <w:t xml:space="preserve">(b) Except as provided in RCW 74.39A.076, the minimum training requirement is seventy</w:t>
      </w:r>
      <w:r>
        <w:rPr/>
        <w:noBreakHyphen/>
      </w:r>
      <w:r>
        <w:rPr/>
        <w:t xml:space="preserve">five hours of entry</w:t>
      </w:r>
      <w:r>
        <w:rPr/>
        <w:noBreakHyphen/>
      </w:r>
      <w:r>
        <w:rPr/>
        <w:t xml:space="preserve">level training approved by the department. A long-term care worker must successfully complete five of these seventy</w:t>
      </w:r>
      <w:r>
        <w:rPr/>
        <w:noBreakHyphen/>
      </w:r>
      <w:r>
        <w:rPr/>
        <w:t xml:space="preserve">five hours before being eligible to provide care.</w:t>
      </w:r>
    </w:p>
    <w:p>
      <w:pPr>
        <w:spacing w:before="0" w:after="0" w:line="408" w:lineRule="exact"/>
        <w:ind w:left="0" w:right="0" w:firstLine="576"/>
        <w:jc w:val="left"/>
      </w:pPr>
      <w:r>
        <w:rPr/>
        <w:t xml:space="preserve">(c) Training required by (d) of this subsection applies toward the training required under RCW 18.20.270 or 70.128.230 or any statutory or regulatory training requirements for long-term care workers employed by community residential service businesses.</w:t>
      </w:r>
    </w:p>
    <w:p>
      <w:pPr>
        <w:spacing w:before="0" w:after="0" w:line="408" w:lineRule="exact"/>
        <w:ind w:left="0" w:right="0" w:firstLine="576"/>
        <w:jc w:val="left"/>
      </w:pPr>
      <w:r>
        <w:rPr/>
        <w:t xml:space="preserve">(d) The seventy</w:t>
      </w:r>
      <w:r>
        <w:rPr/>
        <w:noBreakHyphen/>
      </w:r>
      <w:r>
        <w:rPr/>
        <w:t xml:space="preserve">five hours of entry-level training required shall be as follows:</w:t>
      </w:r>
    </w:p>
    <w:p>
      <w:pPr>
        <w:spacing w:before="0" w:after="0" w:line="408" w:lineRule="exact"/>
        <w:ind w:left="0" w:right="0" w:firstLine="576"/>
        <w:jc w:val="left"/>
      </w:pPr>
      <w:r>
        <w:rPr/>
        <w:t xml:space="preserve">(i) Before a long-term care worker is eligible to provide care, he or she must complete:</w:t>
      </w:r>
    </w:p>
    <w:p>
      <w:pPr>
        <w:spacing w:before="0" w:after="0" w:line="408" w:lineRule="exact"/>
        <w:ind w:left="0" w:right="0" w:firstLine="576"/>
        <w:jc w:val="left"/>
      </w:pPr>
      <w:r>
        <w:rPr/>
        <w:t xml:space="preserve">(A) Two hours of orientation training regarding his or her role as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 and</w:t>
      </w:r>
    </w:p>
    <w:p>
      <w:pPr>
        <w:spacing w:before="0" w:after="0" w:line="408" w:lineRule="exact"/>
        <w:ind w:left="0" w:right="0" w:firstLine="576"/>
        <w:jc w:val="left"/>
      </w:pPr>
      <w:r>
        <w:rPr/>
        <w:t xml:space="preserve">(ii) Seventy hours of long</w:t>
      </w:r>
      <w:r>
        <w:rPr/>
        <w:noBreakHyphen/>
      </w:r>
      <w:r>
        <w:rPr/>
        <w:t xml:space="preserve">term care basic training, including training related to</w:t>
      </w:r>
      <w:r>
        <w:rPr>
          <w:u w:val="single"/>
        </w:rPr>
        <w:t xml:space="preserve">:</w:t>
      </w:r>
    </w:p>
    <w:p>
      <w:pPr>
        <w:spacing w:before="0" w:after="0" w:line="408" w:lineRule="exact"/>
        <w:ind w:left="0" w:right="0" w:firstLine="576"/>
        <w:jc w:val="left"/>
      </w:pPr>
      <w:r>
        <w:rPr>
          <w:u w:val="single"/>
        </w:rPr>
        <w:t xml:space="preserve">(A) C</w:t>
      </w:r>
      <w:r>
        <w:rPr/>
        <w:t xml:space="preserve">ore competencies</w:t>
      </w:r>
      <w:r>
        <w:rPr>
          <w:u w:val="single"/>
        </w:rPr>
        <w:t xml:space="preserve">;</w:t>
      </w:r>
      <w:r>
        <w:rPr/>
        <w:t xml:space="preserve"> and</w:t>
      </w:r>
    </w:p>
    <w:p>
      <w:pPr>
        <w:spacing w:before="0" w:after="0" w:line="408" w:lineRule="exact"/>
        <w:ind w:left="0" w:right="0" w:firstLine="576"/>
        <w:jc w:val="left"/>
      </w:pPr>
      <w:r>
        <w:rPr>
          <w:u w:val="single"/>
        </w:rPr>
        <w:t xml:space="preserve">(B) P</w:t>
      </w:r>
      <w:r>
        <w:rPr/>
        <w:t xml:space="preserve">opulation specific competencies</w:t>
      </w:r>
      <w:r>
        <w:rPr>
          <w:u w:val="single"/>
        </w:rPr>
        <w:t xml:space="preserve">, including identification of individuals with potential hearing loss and how to seek assistance if hearing loss is suspected</w:t>
      </w:r>
      <w:r>
        <w:rPr/>
        <w:t xml:space="preserve">.</w:t>
      </w:r>
    </w:p>
    <w:p>
      <w:pPr>
        <w:spacing w:before="0" w:after="0" w:line="408" w:lineRule="exact"/>
        <w:ind w:left="0" w:right="0" w:firstLine="576"/>
        <w:jc w:val="left"/>
      </w:pPr>
      <w:r>
        <w:rPr/>
        <w:t xml:space="preserve">(2)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 on the competencies and training topics in this section.</w:t>
      </w:r>
    </w:p>
    <w:p>
      <w:pPr>
        <w:spacing w:before="0" w:after="0" w:line="408" w:lineRule="exact"/>
        <w:ind w:left="0" w:right="0" w:firstLine="576"/>
        <w:jc w:val="left"/>
      </w:pPr>
      <w:r>
        <w:rPr/>
        <w:t xml:space="preserve">(3) Individual providers under RCW 74.39A.270 shall be compensated for training time required by this section.</w:t>
      </w:r>
    </w:p>
    <w:p>
      <w:pPr>
        <w:spacing w:before="0" w:after="0" w:line="408" w:lineRule="exact"/>
        <w:ind w:left="0" w:right="0" w:firstLine="576"/>
        <w:jc w:val="left"/>
      </w:pPr>
      <w:r>
        <w:rPr/>
        <w:t xml:space="preserve">(4) The department shall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1b43c86ce3444ed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75ee52efbb403c" /><Relationship Type="http://schemas.openxmlformats.org/officeDocument/2006/relationships/footer" Target="/word/footer.xml" Id="R1b43c86ce3444ed4" /></Relationships>
</file>