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d0f2425e2043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5130</w:t>
      </w:r>
    </w:p>
    <w:p>
      <w:pPr>
        <w:jc w:val="center"/>
        <w:spacing w:before="480" w:after="0" w:line="240"/>
      </w:pPr>
      <w:r>
        <w:t xml:space="preserve">Chapter </w:t>
      </w:r>
      <w:r>
        <w:rPr/>
        <w:t xml:space="preserve">316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MARIJUANA LICENSE FEES--INCREASE--TEMPORARY FEE</w:t>
      </w:r>
    </w:p>
    <w:p>
      <w:pPr>
        <w:spacing w:before="720" w:after="240" w:line="240" w:lineRule="exact"/>
        <w:ind w:left="0" w:right="0" w:firstLine="576"/>
        <w:jc w:val="left"/>
      </w:pPr>
      <w:r>
        <w:t xml:space="preserve">EFFECTIVE DATE: </w:t>
      </w:r>
      <w:r>
        <w:rPr/>
        <w:t xml:space="preserve">7/23/2017 -- Except for sections 2 and 3, which become effective 7/1/2018.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35</w:t>
            </w:r>
            <w:r>
              <w:t xml:space="preserve">  Nays </w:t>
              <w:t xml:space="preserve">10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71</w:t>
            </w:r>
            <w:r>
              <w:t xml:space="preserve">  Nays </w:t>
              <w:t xml:space="preserve">25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5130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11:13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5130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Rivers, Conway, and Chase; by request of Liquor and Cannabis Board</w:t>
      </w:r>
    </w:p>
    <w:p/>
    <w:p>
      <w:r>
        <w:rPr>
          <w:t xml:space="preserve">Read first time 01/13/17.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marijuana license fees and adding a temporary additional fee on marijuana licenses issued by the Washington state liquor and cannabis board; amending RCW 69.50.325 and 69.50.372;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on the effective date of this section, a nonrefundable additional fee is imposed on all applications and renewals of licenses relating to marijuana required under chapter 69.50 RCW. The fee applies to all applications and license modifications received on or after the effective date of this section and renewals where the date of the license expiration is on or after June 30, 2017. The fee is four hundred eighty dollars. This fee is to be used for the replacement of the state liquor and cannabis board's traceability system.</w:t>
      </w:r>
    </w:p>
    <w:p>
      <w:pPr>
        <w:spacing w:before="0" w:after="0" w:line="408" w:lineRule="exact"/>
        <w:ind w:left="0" w:right="0" w:firstLine="576"/>
        <w:jc w:val="left"/>
      </w:pPr>
      <w:r>
        <w:rPr/>
        <w:t xml:space="preserve">(2)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and to produce marijuana plants for sale to cooperatives as described under RCW 69.51A.250,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w:t>
      </w:r>
      <w:r>
        <w:rPr>
          <w:u w:val="single"/>
        </w:rPr>
        <w:t xml:space="preserve">three hundred</w:t>
      </w:r>
      <w:r>
        <w:rPr/>
        <w:t xml:space="preserve">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w:t>
      </w:r>
      <w:r>
        <w:rPr>
          <w:u w:val="single"/>
        </w:rPr>
        <w:t xml:space="preserve">three hundred</w:t>
      </w:r>
      <w:r>
        <w:rPr/>
        <w:t xml:space="preserve">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w:t>
      </w:r>
      <w:r>
        <w:rPr>
          <w:u w:val="single"/>
        </w:rPr>
        <w:t xml:space="preserve">three hundred</w:t>
      </w:r>
      <w:r>
        <w:rPr/>
        <w:t xml:space="preserve">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2016 sp.s. c 9 s 1 are each amended to read as follows:</w:t>
      </w:r>
    </w:p>
    <w:p>
      <w:pPr>
        <w:spacing w:before="0" w:after="0" w:line="408" w:lineRule="exact"/>
        <w:ind w:left="0" w:right="0" w:firstLine="576"/>
        <w:jc w:val="left"/>
      </w:pPr>
      <w:r>
        <w:rPr/>
        <w:t xml:space="preserve">(1) A marijuana research license is established that permits a licensee to produce, process,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liquor and cannabis board's designated scientific reviewer a description of the research that is intended to be conducted. The liquor and cannabis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marijuana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marijuana research license, the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liquor and cannabis board.</w:t>
      </w:r>
    </w:p>
    <w:p>
      <w:pPr>
        <w:spacing w:before="0" w:after="0" w:line="408" w:lineRule="exact"/>
        <w:ind w:left="0" w:right="0" w:firstLine="576"/>
        <w:jc w:val="left"/>
      </w:pPr>
      <w:r>
        <w:rPr/>
        <w:t xml:space="preserve">(6) The production, processing, possession, delivery, donation, and sale of marijuana in accordance with this section and the rules adopted to implement and enforce it,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w:t>
      </w:r>
      <w:r>
        <w:rPr>
          <w:u w:val="single"/>
        </w:rPr>
        <w:t xml:space="preserve">three hundred</w:t>
      </w:r>
      <w:r>
        <w:rPr/>
        <w:t xml:space="preserve"> dollars. The applicant must pay the cost of the review process directly to the scientific reviewer as designated by the liquor and cannabis board.</w:t>
      </w:r>
    </w:p>
    <w:p>
      <w:pPr>
        <w:spacing w:before="0" w:after="0" w:line="408" w:lineRule="exact"/>
        <w:ind w:left="0" w:right="0" w:firstLine="576"/>
        <w:jc w:val="left"/>
      </w:pPr>
      <w:r>
        <w:rPr/>
        <w:t xml:space="preserve">(8) The scientific reviewer shall review any reports made by marijuana research licensees under liquor and cannabis board rule and provide the liquor and cannabis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marijuana research license under this section and to review any reports submitted by marijuana research licensees under liquor and cannabis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207c2aed91574da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a3402e446e44d0" /><Relationship Type="http://schemas.openxmlformats.org/officeDocument/2006/relationships/footer" Target="/word/footer.xml" Id="R207c2aed91574dad" /></Relationships>
</file>