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922ef680dc4ed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5129</w:t>
      </w:r>
    </w:p>
    <w:p>
      <w:pPr>
        <w:jc w:val="center"/>
        <w:spacing w:before="480" w:after="0" w:line="240"/>
      </w:pPr>
      <w:r>
        <w:t xml:space="preserve">Chapter </w:t>
      </w:r>
      <w:r>
        <w:rPr/>
        <w:t xml:space="preserve">60</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CHARTER SCHOOL STUDENTS--INTERSCHOOL ATHLETICS AND EXTRACURRICULAR ACTIVITIES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15, 2017</w:t>
            </w:r>
          </w:p>
          <w:p>
            <w:pPr>
              <w:ind w:left="0" w:right="0" w:firstLine="360"/>
            </w:pPr>
            <w:r>
              <w:t xml:space="preserve">Yeas </w:t>
              <w:t xml:space="preserve">45</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5129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19, 2017 11:24 AM</w:t>
            </w:r>
          </w:p>
        </w:tc>
        <w:tc>
          <w:tcPr>
            <w:tcW w:w="4560" w:type="dxa"/>
            <w:vAlign w:val="top"/>
          </w:tcPr>
          <w:p>
            <w:pPr>
              <w:jc w:val="center"/>
            </w:pPr>
            <w:r>
              <w:rPr>
                <w:t xml:space="preserve">FILED</w:t>
              </w:rPr>
            </w:r>
          </w:p>
          <w:p>
            <w:pPr>
              <w:jc w:val="center"/>
            </w:pPr>
            <w:r>
              <w:rPr>
                <w:rFonts w:ascii="Times New Roman" w:hAnsi="Times New Roman"/>
                <w:sz w:val="20"/>
              </w:rPr>
              <w:t xml:space="preserve">April 19,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5129</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Hunt, Fain, Zeiger, Mullet, and Palumbo</w:t>
      </w:r>
    </w:p>
    <w:p/>
    <w:p>
      <w:r>
        <w:rPr>
          <w:t xml:space="preserve">Read first time 01/13/17.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charter school students participating in interschool athletics and extracurricular activities; and amending RCW 28A.710.300.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300</w:t>
      </w:r>
      <w:r>
        <w:rPr/>
        <w:t xml:space="preserve"> and 2016 c 241 s 129 are each amended to read as follows:</w:t>
      </w:r>
    </w:p>
    <w:p>
      <w:pPr>
        <w:spacing w:before="0" w:after="0" w:line="408" w:lineRule="exact"/>
        <w:ind w:left="0" w:right="0" w:firstLine="576"/>
        <w:jc w:val="left"/>
      </w:pPr>
      <w:r>
        <w:rPr/>
        <w:t xml:space="preserve">(1) The eligibility of a charter school student to participate in interschool athletic activities or other interschool extracurricular activities governed by the Washington interscholastic activities association is subject to rules adopted by the Washington interscholastic activities association. </w:t>
      </w:r>
      <w:r>
        <w:t>((</w:t>
      </w:r>
      <w:r>
        <w:rPr>
          <w:strike/>
        </w:rPr>
        <w:t xml:space="preserve">The rules must provide that, unless approved by a nonresident school district or the Washington interscholastic activities association, a student attending a charter school may only participate in interschool athletic activities or other interschool extracurricular activities offered by the student's resident school district.</w:t>
      </w:r>
      <w:r>
        <w:t>))</w:t>
      </w:r>
    </w:p>
    <w:p>
      <w:pPr>
        <w:spacing w:before="0" w:after="0" w:line="408" w:lineRule="exact"/>
        <w:ind w:left="0" w:right="0" w:firstLine="576"/>
        <w:jc w:val="left"/>
      </w:pPr>
      <w:r>
        <w:rPr/>
        <w:t xml:space="preserve">(2) A proposal by a charter school to regulate the conduct of interschool athletic activities or other interschool extracurricular activities governed by the Washington interscholastic activities association is subject to rules adopted by the Washington interscholastic activities association.</w:t>
      </w:r>
    </w:p>
    <w:p>
      <w:pPr>
        <w:spacing w:before="0" w:after="0" w:line="408" w:lineRule="exact"/>
        <w:ind w:left="0" w:right="0" w:firstLine="576"/>
        <w:jc w:val="left"/>
      </w:pPr>
      <w:r>
        <w:rPr/>
        <w:t xml:space="preserve">(3) The </w:t>
      </w:r>
      <w:r>
        <w:t>((</w:t>
      </w:r>
      <w:r>
        <w:rPr>
          <w:strike/>
        </w:rPr>
        <w:t xml:space="preserve">rules adopted by the Washington interscholastic activities association under this section must provide that it is the responsibility of the</w:t>
      </w:r>
      <w:r>
        <w:t>))</w:t>
      </w:r>
      <w:r>
        <w:rPr/>
        <w:t xml:space="preserve"> charter school </w:t>
      </w:r>
      <w:r>
        <w:t>((</w:t>
      </w:r>
      <w:r>
        <w:rPr>
          <w:strike/>
        </w:rPr>
        <w:t xml:space="preserve">to pay</w:t>
      </w:r>
      <w:r>
        <w:t>))</w:t>
      </w:r>
      <w:r>
        <w:rPr/>
        <w:t xml:space="preserve"> </w:t>
      </w:r>
      <w:r>
        <w:rPr>
          <w:u w:val="single"/>
        </w:rPr>
        <w:t xml:space="preserve">is responsible for</w:t>
      </w:r>
      <w:r>
        <w:rPr/>
        <w:t xml:space="preserve"> the full cost, minus any student participation fee, for any student who participates in interschool athletic activities or other interschool extracurricular activities governed by the Washington interscholastic activities association.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15, 2017.</w:t>
      </w:r>
    </w:p>
    <w:p>
      <w:pPr>
        <w:spacing w:before="0" w:after="0" w:line="408" w:lineRule="exact"/>
        <w:ind w:left="0" w:right="0" w:firstLine="576"/>
        <w:jc w:val="left"/>
      </w:pPr>
      <w:r>
        <w:rPr/>
        <w:t xml:space="preserve">Passed by the House April 6, 2017.</w:t>
      </w:r>
    </w:p>
    <w:p>
      <w:pPr>
        <w:spacing w:before="0" w:after="0" w:line="408" w:lineRule="exact"/>
        <w:ind w:left="0" w:right="0" w:firstLine="576"/>
        <w:jc w:val="left"/>
      </w:pPr>
      <w:r>
        <w:rPr/>
        <w:t xml:space="preserve">Approved by the Governor April 19, 2017.</w:t>
      </w:r>
    </w:p>
    <w:p>
      <w:pPr>
        <w:spacing w:before="0" w:after="0" w:line="408" w:lineRule="exact"/>
        <w:ind w:left="0" w:right="0" w:firstLine="576"/>
        <w:jc w:val="left"/>
      </w:pPr>
      <w:r>
        <w:rPr/>
        <w:t xml:space="preserve">Filed in Office of Secretary of State April 19, 2017.</w:t>
      </w:r>
    </w:p>
    <w:sectPr>
      <w:pgNumType w:start="1"/>
      <w:footerReference xmlns:r="http://schemas.openxmlformats.org/officeDocument/2006/relationships" r:id="R2674431fb7c64d1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26e8171e7a403a" /><Relationship Type="http://schemas.openxmlformats.org/officeDocument/2006/relationships/footer" Target="/word/footer.xml" Id="R2674431fb7c64d17" /></Relationships>
</file>