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3313c7a4db45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5046</w:t>
      </w:r>
    </w:p>
    <w:p>
      <w:pPr>
        <w:jc w:val="center"/>
        <w:spacing w:before="480" w:after="0" w:line="240"/>
      </w:pPr>
      <w:r>
        <w:t xml:space="preserve">Chapter </w:t>
      </w:r>
      <w:r>
        <w:rPr/>
        <w:t xml:space="preserve">312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EMERGENCY NOTICES--LIMITED ENGLISH PROFICIENCY POPULATIONS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2017</w:t>
            </w:r>
          </w:p>
          <w:p>
            <w:pPr>
              <w:ind w:left="0" w:right="0" w:firstLine="360"/>
            </w:pPr>
            <w:r>
              <w:t xml:space="preserve">Yeas </w:t>
              <w:t xml:space="preserve">51</w:t>
            </w:r>
            <w:r>
              <w:t xml:space="preserve">  Nays </w:t>
              <w:t xml:space="preserve">46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5046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10:59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5046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Local Government (originally sponsored by Senators Hasegawa, Chase, Darneille, and Rolfes)</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notices of public health, safety, and welfare in a language other than English; amending RCW 38.52.010 and 38.52.070; adding new sections to chapter 38.52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a matter of human dignity, all persons should be informed of emergency notifications in a manner in which they can understand. It is the intent of the legislature that all persons who may be in harm's way in an emergency are informed of their peril, and informed of appropriate actions they should take to protect themselves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Beginning December 1, 2019, a state agency that provides life safety information in an emergency or disaster must provide, to the relevant committees of the legislature, a copy of its current communication plan for notifying significant population segments of such information, including the agency's point of contact. The state agency must also submit an annual report to the relevant committees of the legislature identifying those instances of emergency or disaster in the preceding year in which life safety information was provided and what public messaging strategies and means were used to notify citizens with limited English proficiency.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2015 c 61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rPr>
          <w:u w:val="single"/>
        </w:rPr>
        <w:t xml:space="preserve">(2)</w:t>
      </w:r>
      <w:r>
        <w:rPr/>
        <w:t xml:space="preserve"> "Continuity of operations planning" means the internal effort of an organization to assure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"Department" means the state military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"Director" means the adjutant general.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"Emergency or disaster" as used in all sections of this chapter except RCW 38.52.430 shall mean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"Emergency response" as used in RCW 38.52.430 means a public agency's use of emergency services during an emergency or disaster as defined in subsection </w:t>
      </w:r>
      <w:r>
        <w:t>((</w:t>
      </w:r>
      <w:r>
        <w:rPr>
          <w:strike/>
        </w:rPr>
        <w:t xml:space="preserve">(5)</w:t>
      </w:r>
      <w:r>
        <w:t>))</w:t>
      </w:r>
      <w:r>
        <w:rPr/>
        <w:t xml:space="preserve"> </w:t>
      </w:r>
      <w:r>
        <w:rPr>
          <w:u w:val="single"/>
        </w:rPr>
        <w:t xml:space="preserve">(6)</w:t>
      </w:r>
      <w:r>
        <w:rPr/>
        <w:t xml:space="preserve">(b)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(12)</w:t>
      </w:r>
      <w:r>
        <w:t>))</w:t>
      </w:r>
      <w:r>
        <w:rPr/>
        <w:t xml:space="preserve"> </w:t>
      </w:r>
      <w:r>
        <w:rPr>
          <w:u w:val="single"/>
        </w:rPr>
        <w:t xml:space="preserve">(13)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rPr>
          <w:u w:val="single"/>
        </w:rPr>
        <w:t xml:space="preserve">(14)</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"Political subdivision" means any county, city or town.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"Radio communications service company" has the meaning ascribed to it in RCW 82.14B.020.</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0" w:after="0" w:line="408" w:lineRule="exact"/>
        <w:ind w:left="0" w:right="0" w:firstLine="576"/>
        <w:jc w:val="left"/>
      </w:pPr>
      <w:r>
        <w:rPr>
          <w:u w:val="single"/>
        </w:rPr>
        <w:t xml:space="preserve">(3)(a) Each local organization or joint local organization for emergency management that produces a local comprehensive emergency management plan must include a communication plan for notifying significant population segments of life safety information during an emergency. Local organizations and joint local organizations are encouraged to consult with affected community organizations in the development of the communication plans.</w:t>
      </w:r>
    </w:p>
    <w:p>
      <w:pPr>
        <w:spacing w:before="0" w:after="0" w:line="408" w:lineRule="exact"/>
        <w:ind w:left="0" w:right="0" w:firstLine="576"/>
        <w:jc w:val="left"/>
      </w:pPr>
      <w:r>
        <w:rPr>
          <w:u w:val="single"/>
        </w:rPr>
        <w:t xml:space="preserve">(i) In developing communication plans, local organizations and joint organizations should consider, as part of their determination of the extent of the obligation to provide emergency notification to significant population segments, the following factors: The number or proportion of the limited English proficiency persons eligible to be served or likely to be encountered; the frequency with which limited English proficiency individuals come in contact with the emergency notification; the nature and importance of the emergency notification, service, or program to people's lives; and the resources available to the political subdivision to provide emergency notifications.</w:t>
      </w:r>
    </w:p>
    <w:p>
      <w:pPr>
        <w:spacing w:before="0" w:after="0" w:line="408" w:lineRule="exact"/>
        <w:ind w:left="0" w:right="0" w:firstLine="576"/>
        <w:jc w:val="left"/>
      </w:pPr>
      <w:r>
        <w:rPr>
          <w:u w:val="single"/>
        </w:rPr>
        <w:t xml:space="preserve">(ii) "Significant population segment" means, for the purposes of this subsection (3), each limited English proficiency language group that constitutes five percent or one thousand residents, whichever is less, of the population of persons eligible to be served or likely to be affected within a city, town, or county. The office of financial management forecasting division's limited English proficiency population estimates are the demographic data set for determining eligible limited English proficiency language groups.</w:t>
      </w:r>
    </w:p>
    <w:p>
      <w:pPr>
        <w:spacing w:before="0" w:after="0" w:line="408" w:lineRule="exact"/>
        <w:ind w:left="0" w:right="0" w:firstLine="576"/>
        <w:jc w:val="left"/>
      </w:pPr>
      <w:r>
        <w:rPr>
          <w:u w:val="single"/>
        </w:rPr>
        <w:t xml:space="preserve">(b) Local organizations and joint local organizations must submit the plans produced under (a) of this subsection to the Washington military department emergency management division, and must implement those plans. An initial communication plan must be submitted with the local organization or joint local organization's next local emergency management plan update following the effective date of this section, and subsequent plans must be reviewed in accordance with the director's schedule.</w:t>
      </w:r>
    </w:p>
    <w:p>
      <w:pPr>
        <w:spacing w:before="0" w:after="0" w:line="408" w:lineRule="exact"/>
        <w:ind w:left="0" w:right="0" w:firstLine="576"/>
        <w:jc w:val="left"/>
      </w:pPr>
      <w:r>
        <w:rPr>
          <w:u w:val="single"/>
        </w:rPr>
        <w:t xml:space="preserve">(4) When conducting emergency or disaster after-action reviews, local organizations and joint local organizations must evaluate the effectiveness of communication of life safety information and must inform the emergency management division of the Washington military department of technological challenges which limited communications efforts, along with identifying recommendations and resources needed to address those challenges.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Beginning December 1, 2019, the Washington military department emergency management division must submit a report every five years to the relevant committees of the legislature containing the status of communication plans produced under RCW 38.52.070(3)(a).</w:t>
      </w:r>
    </w:p>
    <w:p>
      <w:pPr>
        <w:spacing w:before="0" w:after="0" w:line="408" w:lineRule="exact"/>
        <w:ind w:left="0" w:right="0" w:firstLine="576"/>
        <w:jc w:val="left"/>
      </w:pPr>
      <w:r>
        <w:rPr/>
        <w:t xml:space="preserve">(2) The emergency management division of the Washington military department must provide the legislature an annual report on instances of emergency or disaster in which communication of life safety information was technologically infeasible, as reported to the department pursuant to RCW 38.52.070(4). When potential technology solutions exist, the report must include recommendations and an estimate of resources required to remedy the infeasibility. The first annual report is due December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21, 2017.</w:t>
      </w:r>
    </w:p>
    <w:p>
      <w:pPr>
        <w:spacing w:before="0" w:after="0" w:line="408" w:lineRule="exact"/>
        <w:ind w:left="0" w:right="0" w:firstLine="576"/>
        <w:jc w:val="left"/>
      </w:pPr>
      <w:r>
        <w:rPr/>
        <w:t xml:space="preserve">Passed by the House April 21,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ff94a8b8cfa9473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81308fba964291" /><Relationship Type="http://schemas.openxmlformats.org/officeDocument/2006/relationships/footer" Target="/word/footer.xml" Id="Rff94a8b8cfa94739" /></Relationships>
</file>