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b94bcb1b5a45b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2998</w:t>
      </w:r>
    </w:p>
    <w:p>
      <w:pPr>
        <w:jc w:val="center"/>
        <w:spacing w:before="480" w:after="0" w:line="240"/>
      </w:pPr>
      <w:r>
        <w:t xml:space="preserve">Chapter </w:t>
      </w:r>
      <w:r>
        <w:rPr/>
        <w:t xml:space="preserve">102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ACCOUNTABLE COMMUNITIES OF HEALTH--DEMONSTRATION PROJECT FUNDS--BUSINESS AND OCCUPATION TAX</w:t>
      </w:r>
    </w:p>
    <w:p>
      <w:pPr>
        <w:spacing w:before="720" w:after="240" w:line="240" w:lineRule="exact"/>
        <w:ind w:left="0" w:right="0" w:firstLine="576"/>
        <w:jc w:val="center"/>
      </w:pPr>
      <w:r>
        <w:t xml:space="preserve">EFFECTIVE DATE: </w:t>
      </w:r>
      <w:r>
        <w:rPr/>
        <w:t xml:space="preserve">March 15,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2018</w:t>
            </w:r>
          </w:p>
          <w:p>
            <w:pPr>
              <w:ind w:left="0" w:right="0" w:firstLine="360"/>
            </w:pPr>
            <w:r>
              <w:t xml:space="preserve">Yeas </w:t>
              <w:t xml:space="preserve">93</w:t>
            </w:r>
            <w:r>
              <w:t xml:space="preserve">  Nays </w:t>
              <w:t xml:space="preserve">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2998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15, 2018 2:16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2998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Finance (originally sponsored by Representatives Robinson, Cody, Jinkins, Tharinger, and Ormsby)</w:t>
      </w:r>
    </w:p>
    <w:p/>
    <w:p>
      <w:r>
        <w:rPr>
          <w:t xml:space="preserve">READ FIRST TIME 02/26/18.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business and occupation tax exemption for accountable communities of health; adding a new section to chapter 82.04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2018 (section 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reduce structural inefficiencies in the tax structure under RCW 82.32.808(2)(d).</w:t>
      </w:r>
    </w:p>
    <w:p>
      <w:pPr>
        <w:spacing w:before="0" w:after="0" w:line="408" w:lineRule="exact"/>
        <w:ind w:left="0" w:right="0" w:firstLine="576"/>
        <w:jc w:val="left"/>
      </w:pPr>
      <w:r>
        <w:rPr/>
        <w:t xml:space="preserve">(3) The legislature acknowledges the importance of accountable communities of health under RCW 41.05.800 in aligning actions to achieve healthy communities and populations, improving health care quality, and lowering costs. It is the legislature's intent to remedy inconsistencies in the tax structure by allowing accountable communities of health to deduct certain funds as amounts subject to business and occupation tax in order to ensure accountable communities of health receive tax relief similar to other nonprofit or public-private health care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 accountable community of health may deduct from the measure of tax delivery system reform incentive payments distributed by the Washington state health care authority, as described in Sec. 1115 medicaid demonstration project number 11-W-00304/0, approved by the centers for medicare and medicaid services in accordance with Sec. 1115(a) of the social security act.</w:t>
      </w:r>
    </w:p>
    <w:p>
      <w:pPr>
        <w:spacing w:before="0" w:after="0" w:line="408" w:lineRule="exact"/>
        <w:ind w:left="0" w:right="0" w:firstLine="576"/>
        <w:jc w:val="left"/>
      </w:pPr>
      <w:r>
        <w:rPr/>
        <w:t xml:space="preserve">(2) A hospital that is owned by a municipal corporation or political subdivision, or a hospital that is affiliated with a state institution, may deduct from the measure of tax delivery system reform incentive payments received through the project described in Sec. 1115 medicaid demonstration project number 11-W-00304/0, approved by the centers for medicare and medicaid services in accordance with Sec. 1115(a) of the social security act.</w:t>
      </w:r>
    </w:p>
    <w:p>
      <w:pPr>
        <w:spacing w:before="0" w:after="0" w:line="408" w:lineRule="exact"/>
        <w:ind w:left="0" w:right="0" w:firstLine="576"/>
        <w:jc w:val="left"/>
      </w:pPr>
      <w:r>
        <w:rPr/>
        <w:t xml:space="preserve">(3) For the purpose of this section, "accountable community of health" means an entity designated by the health care authority as a community of health under RCW 41.05.800 and any additional accountable communities of health authorized by the health care authority as part of its federal innovation waiver.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deductions in section 2 of this act apply only with respect to amounts received on or after the effective date of section 2 of this act by an accountable community of health or a hospital that is owned by a municipal corporation or political subdivision.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2018.</w:t>
      </w:r>
    </w:p>
    <w:p>
      <w:pPr>
        <w:spacing w:before="0" w:after="0" w:line="408" w:lineRule="exact"/>
        <w:ind w:left="0" w:right="0" w:firstLine="576"/>
        <w:jc w:val="left"/>
      </w:pPr>
      <w:r>
        <w:rPr/>
        <w:t xml:space="preserve">Passed by the Senate March 7,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d10f4c42e3a84d2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2998.SL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8e6350fb87409d" /><Relationship Type="http://schemas.openxmlformats.org/officeDocument/2006/relationships/footer" Target="/word/footer.xml" Id="Rd10f4c42e3a84d28" /></Relationships>
</file>