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e8ba0fd98d4f4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2938</w:t>
      </w:r>
    </w:p>
    <w:p>
      <w:pPr>
        <w:jc w:val="center"/>
        <w:spacing w:before="480" w:after="0" w:line="240"/>
      </w:pPr>
      <w:r>
        <w:t xml:space="preserve">Chapter </w:t>
      </w:r>
      <w:r>
        <w:rPr/>
        <w:t xml:space="preserve">304</w:t>
      </w:r>
      <w:r>
        <w:t xml:space="preserve">, Laws of 2018</w:t>
      </w:r>
    </w:p>
    <w:p>
      <w:pPr>
        <w:jc w:val="center"/>
        <w:spacing w:before="240" w:after="0" w:line="240"/>
      </w:pPr>
      <w:r>
        <w:rPr/>
        <w:t xml:space="preserve">(partial veto)</w:t>
      </w:r>
    </w:p>
    <w:p>
      <w:pPr>
        <w:jc w:val="center"/>
        <w:spacing w:before="360" w:after="0" w:line="240"/>
      </w:pPr>
      <w:r>
        <w:t>65th Legislature</w:t>
      </w:r>
    </w:p>
    <w:p>
      <w:pPr>
        <w:jc w:val="center"/>
      </w:pPr>
      <w:r>
        <w:t>2018 Regular Session</w:t>
      </w:r>
    </w:p>
    <w:p>
      <w:pPr>
        <w:jc w:val="center"/>
        <w:spacing w:before="480" w:after="0" w:line="240"/>
      </w:pPr>
      <w:r>
        <w:rPr/>
        <w:t xml:space="preserve">CAMPAIGN FINANCE--ENFORCEMENT AND REPORTING</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92</w:t>
            </w:r>
            <w:r>
              <w:t xml:space="preserve">  Nays </w:t>
              <w:t xml:space="preserve">4</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2938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28, 2018 1:32 PM with the exception of Sections 9 and 10, which are vetoed.</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2938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Representatives Hudgins, Dolan, Kagi, Wylie, Ormsby, and Pollet)</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campaign finance law enforcement and reporting; amending RCW 42.17A.055, 42.17A.110, 42.17A.225, 42.17A.235, 42.17A.240, 42.17A.255, 42.17A.265, 42.17A.450, 42.17A.750, 42.17A.755, 42.17A.765, and 42.17A.770; reenacting and amending RCW 42.17A.005 and 42.17A.220; adding new sections to chapter 42.17A RCW; creating a new section;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campaign finance laws are intended to provide maximum transparency to the public and voters so they may know who is funding political campaigns and how those campaigns spend their money. Additionally, our campaign finance laws should not be so complex and complicated that volunteers and newcomers to the political process cannot understand the rules or have difficulty following them. The legislature believes that our campaign finance laws should not be a barrier to participating in the political process, but instead encourage people to participate in the process by ensuring a level playing field and a predictable enforcement mechanism. The legislature intends to simplify the political reporting and enforcement process without sacrificing transparency and the public's right to know who funds political campaigns. The legislature also intends to expedite the public disclosure commission's enforcement procedures so that remedial campaign finance violations can be dealt with administratively.</w:t>
      </w:r>
    </w:p>
    <w:p>
      <w:pPr>
        <w:spacing w:before="0" w:after="0" w:line="408" w:lineRule="exact"/>
        <w:ind w:left="0" w:right="0" w:firstLine="576"/>
        <w:jc w:val="left"/>
      </w:pPr>
      <w:r>
        <w:rPr/>
        <w:t xml:space="preserve">The intent of the law is not to trap or embarrass people when they make honest remediable errors. A majority of smaller campaigns are volunteer-driven and most treasurers are not professional accountants. The public disclosure commission should be guided to review and address major violations, intentional violations, and violations that could change the outcome of an election or materially affect the public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w:t>
      </w:r>
      <w:r>
        <w:rPr>
          <w:u w:val="single"/>
        </w:rPr>
        <w:t xml:space="preserve">"Actual violation" means a violation of this chapter that is not a remedial violation or technical correction.</w:t>
      </w:r>
    </w:p>
    <w:p>
      <w:pPr>
        <w:spacing w:before="0" w:after="0" w:line="408" w:lineRule="exact"/>
        <w:ind w:left="0" w:right="0" w:firstLine="576"/>
        <w:jc w:val="left"/>
      </w:pPr>
      <w:r>
        <w:rPr>
          <w:u w:val="single"/>
        </w:rPr>
        <w:t xml:space="preserve">(3)</w:t>
      </w:r>
      <w:r>
        <w:rPr/>
        <w:t xml:space="preserve">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t>((</w:t>
      </w:r>
      <w:r>
        <w:rPr>
          <w:strike/>
        </w:rPr>
        <w:t xml:space="preserve">(7)</w:t>
      </w:r>
      <w:r>
        <w:t>))</w:t>
      </w:r>
      <w:r>
        <w:rPr/>
        <w:t xml:space="preserve"> </w:t>
      </w:r>
      <w:r>
        <w:rPr>
          <w:u w:val="single"/>
        </w:rPr>
        <w:t xml:space="preserve">(8) "Books of account" means:</w:t>
      </w:r>
    </w:p>
    <w:p>
      <w:pPr>
        <w:spacing w:before="0" w:after="0" w:line="408" w:lineRule="exact"/>
        <w:ind w:left="0" w:right="0" w:firstLine="576"/>
        <w:jc w:val="left"/>
      </w:pPr>
      <w:r>
        <w:rPr>
          <w:u w:val="single"/>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u w:val="single"/>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rPr>
          <w:u w:val="single"/>
        </w:rPr>
        <w:t xml:space="preserve">(9)</w:t>
      </w:r>
      <w:r>
        <w:rPr/>
        <w:t xml:space="preserve">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"Commission" means the agency established under RCW 42.17A.100.</w:t>
      </w:r>
    </w:p>
    <w:p>
      <w:pPr>
        <w:spacing w:before="0" w:after="0" w:line="408" w:lineRule="exact"/>
        <w:ind w:left="0" w:right="0" w:firstLine="576"/>
        <w:jc w:val="left"/>
      </w:pPr>
      <w:r>
        <w:t>((</w:t>
      </w:r>
      <w:r>
        <w:rPr>
          <w:strike/>
        </w:rPr>
        <w:t xml:space="preserve">(11)</w:t>
      </w:r>
      <w:r>
        <w:t>))</w:t>
      </w:r>
      <w:r>
        <w:rPr/>
        <w:t xml:space="preserve"> </w:t>
      </w:r>
      <w:r>
        <w:rPr>
          <w:u w:val="single"/>
        </w:rPr>
        <w:t xml:space="preserve">(13) "Committee" unless the context indicates otherwise, includes any candidate, ballot measure, recall, political, or continuing committee.</w:t>
      </w:r>
    </w:p>
    <w:p>
      <w:pPr>
        <w:spacing w:before="0" w:after="0" w:line="408" w:lineRule="exact"/>
        <w:ind w:left="0" w:right="0" w:firstLine="576"/>
        <w:jc w:val="left"/>
      </w:pPr>
      <w:r>
        <w:rPr>
          <w:u w:val="single"/>
        </w:rPr>
        <w:t xml:space="preserve">(14)</w:t>
      </w:r>
      <w:r>
        <w:rPr/>
        <w:t xml:space="preserve">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w:t>
      </w:r>
      <w:r>
        <w:t>((</w:t>
      </w:r>
      <w:r>
        <w:rPr>
          <w:strike/>
        </w:rPr>
        <w:t xml:space="preserve">Standard</w:t>
      </w:r>
      <w:r>
        <w:t>))</w:t>
      </w:r>
      <w:r>
        <w:rPr/>
        <w:t xml:space="preserve"> </w:t>
      </w:r>
      <w:r>
        <w:rPr>
          <w:u w:val="single"/>
        </w:rPr>
        <w:t xml:space="preserve">Legally accrued</w:t>
      </w:r>
      <w:r>
        <w:rPr/>
        <w:t xml:space="preserve"> interest on money deposited in a political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committee that is returned to the contributor within </w:t>
      </w:r>
      <w:r>
        <w:t>((</w:t>
      </w:r>
      <w:r>
        <w:rPr>
          <w:strike/>
        </w:rPr>
        <w:t xml:space="preserve">five</w:t>
      </w:r>
      <w:r>
        <w:t>))</w:t>
      </w:r>
      <w:r>
        <w:rPr/>
        <w:t xml:space="preserve"> </w:t>
      </w:r>
      <w:r>
        <w:rPr>
          <w:u w:val="single"/>
        </w:rPr>
        <w:t xml:space="preserve">ten</w:t>
      </w:r>
      <w:r>
        <w:rPr/>
        <w:t xml:space="preserve"> business days of the date on which it is received by the candidate or political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w:t>
      </w:r>
      <w:r>
        <w:t>((</w:t>
      </w:r>
      <w:r>
        <w:rPr>
          <w:strike/>
        </w:rPr>
        <w:t xml:space="preserve">(13)</w:t>
      </w:r>
      <w:r>
        <w:t>))</w:t>
      </w:r>
      <w:r>
        <w:rPr/>
        <w:t xml:space="preserve"> </w:t>
      </w:r>
      <w:r>
        <w:rPr>
          <w:u w:val="single"/>
        </w:rPr>
        <w:t xml:space="preserve">(16)</w:t>
      </w:r>
      <w:r>
        <w:rPr/>
        <w:t xml:space="preserve">(b)(ix) is not considered an agent of the candidate or committee as long as he or she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"Depository" means a bank, mutual savings bank, savings and loan association, or credit union doing business in this state.</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(a) "Electioneering communication" means any broadcast, cable, or satellite television </w:t>
      </w:r>
      <w:r>
        <w:t>((</w:t>
      </w:r>
      <w:r>
        <w:rPr>
          <w:strike/>
        </w:rPr>
        <w:t xml:space="preserve">or</w:t>
      </w:r>
      <w:r>
        <w:t>))</w:t>
      </w:r>
      <w:r>
        <w:rPr>
          <w:u w:val="single"/>
        </w:rPr>
        <w:t xml:space="preserve">,</w:t>
      </w:r>
      <w:r>
        <w:rPr/>
        <w:t xml:space="preserve"> radio transmission, </w:t>
      </w:r>
      <w:r>
        <w:rPr>
          <w:u w:val="single"/>
        </w:rPr>
        <w:t xml:space="preserve">digital communication,</w:t>
      </w:r>
      <w:r>
        <w:rPr/>
        <w:t xml:space="preserve">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w:t>
      </w:r>
      <w:r>
        <w:rPr>
          <w:u w:val="single"/>
        </w:rPr>
        <w:t xml:space="preserve">electronically or by other means</w:t>
      </w:r>
      <w:r>
        <w:rPr/>
        <w:t xml:space="preserve">,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w:t>
      </w:r>
      <w:r>
        <w:t>((</w:t>
      </w:r>
      <w:r>
        <w:rPr>
          <w:strike/>
        </w:rPr>
        <w:t xml:space="preserve">A mailed</w:t>
      </w:r>
      <w:r>
        <w:t>))</w:t>
      </w:r>
      <w:r>
        <w:rPr/>
        <w:t xml:space="preserve"> </w:t>
      </w:r>
      <w:r>
        <w:rPr>
          <w:u w:val="single"/>
        </w:rPr>
        <w:t xml:space="preserve">An</w:t>
      </w:r>
      <w:r>
        <w:rPr/>
        <w:t xml:space="preserve">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committee of the principal of a loan, the receipt of which loan has been properly reported.</w:t>
      </w:r>
    </w:p>
    <w:p>
      <w:pPr>
        <w:spacing w:before="0" w:after="0" w:line="408" w:lineRule="exact"/>
        <w:ind w:left="0" w:right="0" w:firstLine="576"/>
        <w:jc w:val="left"/>
      </w:pPr>
      <w:r>
        <w:t>((</w:t>
      </w:r>
      <w:r>
        <w:rPr>
          <w:strike/>
        </w:rPr>
        <w:t xml:space="preserve">(21)</w:t>
      </w:r>
      <w:r>
        <w:t>))</w:t>
      </w:r>
      <w:r>
        <w:rPr/>
        <w:t xml:space="preserve"> </w:t>
      </w:r>
      <w:r>
        <w:rPr>
          <w:u w:val="single"/>
        </w:rPr>
        <w:t xml:space="preserve">(24)</w:t>
      </w:r>
      <w:r>
        <w:rPr/>
        <w:t xml:space="preserve"> "Final report" means the report described as a final report in RCW 42.17A.235(2).</w:t>
      </w:r>
    </w:p>
    <w:p>
      <w:pPr>
        <w:spacing w:before="0" w:after="0" w:line="408" w:lineRule="exact"/>
        <w:ind w:left="0" w:right="0" w:firstLine="576"/>
        <w:jc w:val="left"/>
      </w:pPr>
      <w:r>
        <w:t>((</w:t>
      </w:r>
      <w:r>
        <w:rPr>
          <w:strike/>
        </w:rPr>
        <w:t xml:space="preserve">(22)</w:t>
      </w:r>
      <w:r>
        <w:t>))</w:t>
      </w:r>
      <w:r>
        <w:rPr/>
        <w:t xml:space="preserve"> </w:t>
      </w:r>
      <w:r>
        <w:rPr>
          <w:u w:val="single"/>
        </w:rPr>
        <w:t xml:space="preserve">(25)</w:t>
      </w:r>
      <w:r>
        <w:rPr/>
        <w:t xml:space="preserve">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t>((</w:t>
      </w:r>
      <w:r>
        <w:rPr>
          <w:strike/>
        </w:rPr>
        <w:t xml:space="preserve">(23)</w:t>
      </w:r>
      <w:r>
        <w:t>))</w:t>
      </w:r>
      <w:r>
        <w:rPr/>
        <w:t xml:space="preserve"> </w:t>
      </w:r>
      <w:r>
        <w:rPr>
          <w:u w:val="single"/>
        </w:rPr>
        <w:t xml:space="preserve">(26)</w:t>
      </w:r>
      <w:r>
        <w:rPr/>
        <w:t xml:space="preserve"> "Gift" has the definition in RCW 42.52.010.</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"Incumbent" means a person who is in present possession of an elected office.</w:t>
      </w:r>
    </w:p>
    <w:p>
      <w:pPr>
        <w:spacing w:before="0" w:after="0" w:line="408" w:lineRule="exact"/>
        <w:ind w:left="0" w:right="0" w:firstLine="576"/>
        <w:jc w:val="left"/>
      </w:pPr>
      <w:r>
        <w:t>((</w:t>
      </w:r>
      <w:r>
        <w:rPr>
          <w:strike/>
        </w:rPr>
        <w:t xml:space="preserve">(26)</w:t>
      </w:r>
      <w:r>
        <w:t>))</w:t>
      </w:r>
      <w:r>
        <w:rPr/>
        <w:t xml:space="preserve"> </w:t>
      </w:r>
      <w:r>
        <w:rPr>
          <w:u w:val="single"/>
        </w:rPr>
        <w:t xml:space="preserve">(29)(a)</w:t>
      </w:r>
      <w:r>
        <w:rPr/>
        <w:t xml:space="preserve"> "Independent expenditure" means an expenditure that has each of the following elements: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It is made in support of or in opposition to a candidate for office by a person who is not </w:t>
      </w:r>
      <w:r>
        <w:t>((</w:t>
      </w:r>
      <w:r>
        <w:rPr>
          <w:strike/>
        </w:rPr>
        <w:t xml:space="preserve">(i)</w:t>
      </w:r>
      <w:r>
        <w:t>))</w:t>
      </w:r>
      <w:r>
        <w:rPr>
          <w:u w:val="single"/>
        </w:rPr>
        <w:t xml:space="preserve">:</w:t>
      </w:r>
    </w:p>
    <w:p>
      <w:pPr>
        <w:spacing w:before="0" w:after="0" w:line="408" w:lineRule="exact"/>
        <w:ind w:left="0" w:right="0" w:firstLine="576"/>
        <w:jc w:val="left"/>
      </w:pPr>
      <w:r>
        <w:rPr>
          <w:u w:val="single"/>
        </w:rPr>
        <w:t xml:space="preserve">(A) A</w:t>
      </w:r>
      <w:r>
        <w:rPr/>
        <w:t xml:space="preserve"> candidate for that office</w:t>
      </w:r>
      <w:r>
        <w:t>((</w:t>
      </w:r>
      <w:r>
        <w:rPr>
          <w:strike/>
        </w:rPr>
        <w:t xml:space="preserve">, (ii)</w:t>
      </w:r>
      <w:r>
        <w:t>))</w:t>
      </w:r>
      <w:r>
        <w:rPr>
          <w:u w:val="single"/>
        </w:rPr>
        <w:t xml:space="preserve">;</w:t>
      </w:r>
    </w:p>
    <w:p>
      <w:pPr>
        <w:spacing w:before="0" w:after="0" w:line="408" w:lineRule="exact"/>
        <w:ind w:left="0" w:right="0" w:firstLine="576"/>
        <w:jc w:val="left"/>
      </w:pPr>
      <w:r>
        <w:rPr>
          <w:u w:val="single"/>
        </w:rPr>
        <w:t xml:space="preserve">(B) A</w:t>
      </w:r>
      <w:r>
        <w:rPr/>
        <w:t xml:space="preserve">n authorized committee of that candidate for that office</w:t>
      </w:r>
      <w:r>
        <w:t>((</w:t>
      </w:r>
      <w:r>
        <w:rPr>
          <w:strike/>
        </w:rPr>
        <w:t xml:space="preserve">, (iii)</w:t>
      </w:r>
      <w:r>
        <w:t>))</w:t>
      </w:r>
      <w:r>
        <w:rPr>
          <w:u w:val="single"/>
        </w:rPr>
        <w:t xml:space="preserve">; and</w:t>
      </w:r>
    </w:p>
    <w:p>
      <w:pPr>
        <w:spacing w:before="0" w:after="0" w:line="408" w:lineRule="exact"/>
        <w:ind w:left="0" w:right="0" w:firstLine="576"/>
        <w:jc w:val="left"/>
      </w:pPr>
      <w:r>
        <w:rPr>
          <w:u w:val="single"/>
        </w:rPr>
        <w:t xml:space="preserve">(C) A</w:t>
      </w:r>
      <w:r>
        <w:rPr/>
        <w:t xml:space="preserve"> person who has received the candidate's encouragement or approval to make the expenditure, if the expenditure pays in whole or in part for political advertising supporting that candidate or promoting the defeat of any other candidate or candidates for that office</w:t>
      </w:r>
      <w:r>
        <w:t>((</w:t>
      </w:r>
      <w:r>
        <w:rPr>
          <w:strike/>
        </w:rPr>
        <w:t xml:space="preserve">, or (iv)</w:t>
      </w:r>
      <w:r>
        <w:t>))</w:t>
      </w:r>
      <w:r>
        <w:rPr>
          <w:u w:val="single"/>
        </w:rPr>
        <w:t xml:space="preserve">;</w:t>
      </w:r>
    </w:p>
    <w:p>
      <w:pPr>
        <w:spacing w:before="0" w:after="0" w:line="408" w:lineRule="exact"/>
        <w:ind w:left="0" w:right="0" w:firstLine="576"/>
        <w:jc w:val="left"/>
      </w:pPr>
      <w:r>
        <w:rPr>
          <w:u w:val="single"/>
        </w:rPr>
        <w:t xml:space="preserve">(ii) It is made in support of or in opposition to a candidate for office by</w:t>
      </w:r>
      <w:r>
        <w:rPr/>
        <w:t xml:space="preserve"> a person with whom the candidate has </w:t>
      </w:r>
      <w:r>
        <w:rPr>
          <w:u w:val="single"/>
        </w:rPr>
        <w:t xml:space="preserve">not</w:t>
      </w:r>
      <w:r>
        <w:rPr/>
        <w:t xml:space="preserve">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t>((</w:t>
      </w:r>
      <w:r>
        <w:rPr>
          <w:strike/>
        </w:rPr>
        <w:t xml:space="preserve">(b)</w:t>
      </w:r>
      <w:r>
        <w:t>))</w:t>
      </w:r>
      <w:r>
        <w:rPr/>
        <w:t xml:space="preserve"> </w:t>
      </w:r>
      <w:r>
        <w:rPr>
          <w:u w:val="single"/>
        </w:rPr>
        <w:t xml:space="preserve">(iii)</w:t>
      </w:r>
      <w:r>
        <w:rPr/>
        <w:t xml:space="preserve">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t>((</w:t>
      </w:r>
      <w:r>
        <w:rPr>
          <w:strike/>
        </w:rPr>
        <w:t xml:space="preserve">(c)</w:t>
      </w:r>
      <w:r>
        <w:t>))</w:t>
      </w:r>
      <w:r>
        <w:rPr/>
        <w:t xml:space="preserve"> </w:t>
      </w:r>
      <w:r>
        <w:rPr>
          <w:u w:val="single"/>
        </w:rPr>
        <w:t xml:space="preserve">(iv)</w:t>
      </w:r>
      <w:r>
        <w:rPr/>
        <w:t xml:space="preserve"> The expenditure, alone or in conjunction with another expenditure or other expenditures of the same person in support of or opposition to that candidate, has a value of </w:t>
      </w:r>
      <w:r>
        <w:t>((</w:t>
      </w:r>
      <w:r>
        <w:rPr>
          <w:strike/>
        </w:rPr>
        <w:t xml:space="preserve">eight hundred dollars</w:t>
      </w:r>
      <w:r>
        <w:t>))</w:t>
      </w:r>
      <w:r>
        <w:rPr/>
        <w:t xml:space="preserve"> </w:t>
      </w:r>
      <w:r>
        <w:rPr>
          <w:u w:val="single"/>
        </w:rPr>
        <w:t xml:space="preserve">one-half the contribution limit from an individual per election</w:t>
      </w:r>
      <w:r>
        <w:rPr/>
        <w:t xml:space="preserve"> or more. A series of expenditures, each of which is under </w:t>
      </w:r>
      <w:r>
        <w:t>((</w:t>
      </w:r>
      <w:r>
        <w:rPr>
          <w:strike/>
        </w:rPr>
        <w:t xml:space="preserve">eight hundred dollars</w:t>
      </w:r>
      <w:r>
        <w:t>))</w:t>
      </w:r>
      <w:r>
        <w:rPr/>
        <w:t xml:space="preserve"> </w:t>
      </w:r>
      <w:r>
        <w:rPr>
          <w:u w:val="single"/>
        </w:rPr>
        <w:t xml:space="preserve">one-half the contribution limit from an individual per election</w:t>
      </w:r>
      <w:r>
        <w:rPr/>
        <w:t xml:space="preserve">, constitutes one independent expenditure if their cumulative value is </w:t>
      </w:r>
      <w:r>
        <w:t>((</w:t>
      </w:r>
      <w:r>
        <w:rPr>
          <w:strike/>
        </w:rPr>
        <w:t xml:space="preserve">eight hundred dollars</w:t>
      </w:r>
      <w:r>
        <w:t>))</w:t>
      </w:r>
      <w:r>
        <w:rPr/>
        <w:t xml:space="preserve"> </w:t>
      </w:r>
      <w:r>
        <w:rPr>
          <w:u w:val="single"/>
        </w:rPr>
        <w:t xml:space="preserve">one-half the contribution limit from an individual per election</w:t>
      </w:r>
      <w:r>
        <w:rPr/>
        <w:t xml:space="preserve"> or more.</w:t>
      </w:r>
    </w:p>
    <w:p>
      <w:pPr>
        <w:spacing w:before="0" w:after="0" w:line="408" w:lineRule="exact"/>
        <w:ind w:left="0" w:right="0" w:firstLine="576"/>
        <w:jc w:val="left"/>
      </w:pPr>
      <w:r>
        <w:t>((</w:t>
      </w:r>
      <w:r>
        <w:rPr>
          <w:strike/>
        </w:rPr>
        <w:t xml:space="preserve">(27)</w:t>
      </w:r>
      <w:r>
        <w:t>))</w:t>
      </w:r>
      <w:r>
        <w:rPr/>
        <w:t xml:space="preserve"> </w:t>
      </w:r>
      <w:r>
        <w:rPr>
          <w:u w:val="single"/>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rPr>
          <w:u w:val="single"/>
        </w:rPr>
        <w:t xml:space="preserve">(30)</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(28)</w:t>
      </w:r>
      <w:r>
        <w:t>))</w:t>
      </w:r>
      <w:r>
        <w:rPr/>
        <w:t xml:space="preserve"> </w:t>
      </w:r>
      <w:r>
        <w:rPr>
          <w:u w:val="single"/>
        </w:rPr>
        <w:t xml:space="preserve">(31)</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(29)</w:t>
      </w:r>
      <w:r>
        <w:t>))</w:t>
      </w:r>
      <w:r>
        <w:rPr/>
        <w:t xml:space="preserve"> </w:t>
      </w:r>
      <w:r>
        <w:rPr>
          <w:u w:val="single"/>
        </w:rPr>
        <w:t xml:space="preserve">(32)</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(30)</w:t>
      </w:r>
      <w:r>
        <w:t>))</w:t>
      </w:r>
      <w:r>
        <w:rPr/>
        <w:t xml:space="preserve"> </w:t>
      </w:r>
      <w:r>
        <w:rPr>
          <w:u w:val="single"/>
        </w:rPr>
        <w:t xml:space="preserve">(33)</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(31)</w:t>
      </w:r>
      <w:r>
        <w:t>))</w:t>
      </w:r>
      <w:r>
        <w:rPr/>
        <w:t xml:space="preserve"> </w:t>
      </w:r>
      <w:r>
        <w:rPr>
          <w:u w:val="single"/>
        </w:rPr>
        <w:t xml:space="preserve">(34)</w:t>
      </w:r>
      <w:r>
        <w:rPr/>
        <w:t xml:space="preserve"> "Lobbyist" includes any person who lobbies either in his or her own or another's behalf.</w:t>
      </w:r>
    </w:p>
    <w:p>
      <w:pPr>
        <w:spacing w:before="0" w:after="0" w:line="408" w:lineRule="exact"/>
        <w:ind w:left="0" w:right="0" w:firstLine="576"/>
        <w:jc w:val="left"/>
      </w:pPr>
      <w:r>
        <w:t>((</w:t>
      </w:r>
      <w:r>
        <w:rPr>
          <w:strike/>
        </w:rPr>
        <w:t xml:space="preserve">(32)</w:t>
      </w:r>
      <w:r>
        <w:t>))</w:t>
      </w:r>
      <w:r>
        <w:rPr/>
        <w:t xml:space="preserve"> </w:t>
      </w:r>
      <w:r>
        <w:rPr>
          <w:u w:val="single"/>
        </w:rPr>
        <w:t xml:space="preserve">(35)</w:t>
      </w:r>
      <w:r>
        <w:rPr/>
        <w:t xml:space="preserve"> "Lobbyist's employer" means the person or persons by whom a lobbyist is employed and all persons by whom he or she is compensated for acting as a lobbyist.</w:t>
      </w:r>
    </w:p>
    <w:p>
      <w:pPr>
        <w:spacing w:before="0" w:after="0" w:line="408" w:lineRule="exact"/>
        <w:ind w:left="0" w:right="0" w:firstLine="576"/>
        <w:jc w:val="left"/>
      </w:pPr>
      <w:r>
        <w:t>((</w:t>
      </w:r>
      <w:r>
        <w:rPr>
          <w:strike/>
        </w:rPr>
        <w:t xml:space="preserve">(33)</w:t>
      </w:r>
      <w:r>
        <w:t>))</w:t>
      </w:r>
      <w:r>
        <w:rPr/>
        <w:t xml:space="preserve"> </w:t>
      </w:r>
      <w:r>
        <w:rPr>
          <w:u w:val="single"/>
        </w:rPr>
        <w:t xml:space="preserve">(36)</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(34)</w:t>
      </w:r>
      <w:r>
        <w:t>))</w:t>
      </w:r>
      <w:r>
        <w:rPr/>
        <w:t xml:space="preserve"> </w:t>
      </w:r>
      <w:r>
        <w:rPr>
          <w:u w:val="single"/>
        </w:rPr>
        <w:t xml:space="preserve">(37)</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(35)</w:t>
      </w:r>
      <w:r>
        <w:t>))</w:t>
      </w:r>
      <w:r>
        <w:rPr/>
        <w:t xml:space="preserve"> </w:t>
      </w:r>
      <w:r>
        <w:rPr>
          <w:u w:val="single"/>
        </w:rPr>
        <w:t xml:space="preserve">(38)</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(36)</w:t>
      </w:r>
      <w:r>
        <w:t>))</w:t>
      </w:r>
      <w:r>
        <w:rPr/>
        <w:t xml:space="preserve"> </w:t>
      </w:r>
      <w:r>
        <w:rPr>
          <w:u w:val="single"/>
        </w:rPr>
        <w:t xml:space="preserve">(39)</w:t>
      </w:r>
      <w:r>
        <w:rPr/>
        <w:t xml:space="preserve"> "Political advertising" includes any advertising displays, newspaper ads, billboards, signs, brochures, articles, tabloids, flyers, letters, radio or television presentations, </w:t>
      </w:r>
      <w:r>
        <w:rPr>
          <w:u w:val="single"/>
        </w:rPr>
        <w:t xml:space="preserve">digital communication,</w:t>
      </w:r>
      <w:r>
        <w:rPr/>
        <w:t xml:space="preserve">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(37)</w:t>
      </w:r>
      <w:r>
        <w:t>))</w:t>
      </w:r>
      <w:r>
        <w:rPr/>
        <w:t xml:space="preserve"> </w:t>
      </w:r>
      <w:r>
        <w:rPr>
          <w:u w:val="single"/>
        </w:rPr>
        <w:t xml:space="preserve">(40)</w:t>
      </w:r>
      <w:r>
        <w:rPr/>
        <w:t xml:space="preserve"> "Political committee" means any person (except a candidate or an individual dealing with his or her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t>((</w:t>
      </w:r>
      <w:r>
        <w:rPr>
          <w:strike/>
        </w:rPr>
        <w:t xml:space="preserve">(38)</w:t>
      </w:r>
      <w:r>
        <w:t>))</w:t>
      </w:r>
      <w:r>
        <w:rPr/>
        <w:t xml:space="preserve"> </w:t>
      </w:r>
      <w:r>
        <w:rPr>
          <w:u w:val="single"/>
        </w:rPr>
        <w:t xml:space="preserve">(41)</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(39)</w:t>
      </w:r>
      <w:r>
        <w:t>))</w:t>
      </w:r>
      <w:r>
        <w:rPr/>
        <w:t xml:space="preserve"> </w:t>
      </w:r>
      <w:r>
        <w:rPr>
          <w:u w:val="single"/>
        </w:rPr>
        <w:t xml:space="preserve">(42)</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(40)</w:t>
      </w:r>
      <w:r>
        <w:t>))</w:t>
      </w:r>
      <w:r>
        <w:rPr/>
        <w:t xml:space="preserve"> </w:t>
      </w:r>
      <w:r>
        <w:rPr>
          <w:u w:val="single"/>
        </w:rPr>
        <w:t xml:space="preserve">(43)</w:t>
      </w:r>
      <w:r>
        <w:rPr/>
        <w:t xml:space="preserve"> "Public record" has the definition in RCW 42.56.010.</w:t>
      </w:r>
    </w:p>
    <w:p>
      <w:pPr>
        <w:spacing w:before="0" w:after="0" w:line="408" w:lineRule="exact"/>
        <w:ind w:left="0" w:right="0" w:firstLine="576"/>
        <w:jc w:val="left"/>
      </w:pPr>
      <w:r>
        <w:t>((</w:t>
      </w:r>
      <w:r>
        <w:rPr>
          <w:strike/>
        </w:rPr>
        <w:t xml:space="preserve">(41)</w:t>
      </w:r>
      <w:r>
        <w:t>))</w:t>
      </w:r>
      <w:r>
        <w:rPr/>
        <w:t xml:space="preserve"> </w:t>
      </w:r>
      <w:r>
        <w:rPr>
          <w:u w:val="single"/>
        </w:rPr>
        <w:t xml:space="preserve">(44)</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(42)</w:t>
      </w:r>
      <w:r>
        <w:t>))</w:t>
      </w:r>
      <w:r>
        <w:rPr/>
        <w:t xml:space="preserve"> </w:t>
      </w:r>
      <w:r>
        <w:rPr>
          <w:u w:val="single"/>
        </w:rPr>
        <w:t xml:space="preserve">(45) "Remedial violation" means any violation of this chapter that:</w:t>
      </w:r>
    </w:p>
    <w:p>
      <w:pPr>
        <w:spacing w:before="0" w:after="0" w:line="408" w:lineRule="exact"/>
        <w:ind w:left="0" w:right="0" w:firstLine="576"/>
        <w:jc w:val="left"/>
      </w:pPr>
      <w:r>
        <w:rPr>
          <w:u w:val="single"/>
        </w:rPr>
        <w:t xml:space="preserve">(a) Involved expenditures totaling no more than the contribution limits set out under RCW 42.17A.405(2) per election, or one thousand dollars if there is no statutory limit;</w:t>
      </w:r>
    </w:p>
    <w:p>
      <w:pPr>
        <w:spacing w:before="0" w:after="0" w:line="408" w:lineRule="exact"/>
        <w:ind w:left="0" w:right="0" w:firstLine="576"/>
        <w:jc w:val="left"/>
      </w:pPr>
      <w:r>
        <w:rPr>
          <w:u w:val="single"/>
        </w:rPr>
        <w:t xml:space="preserve">(b) Occurred:</w:t>
      </w:r>
    </w:p>
    <w:p>
      <w:pPr>
        <w:spacing w:before="0" w:after="0" w:line="408" w:lineRule="exact"/>
        <w:ind w:left="0" w:right="0" w:firstLine="576"/>
        <w:jc w:val="left"/>
      </w:pPr>
      <w:r>
        <w:rPr>
          <w:u w:val="single"/>
        </w:rPr>
        <w:t xml:space="preserve">(i) More than thirty days before an election, where the commission entered into an agreement to resolve the matter; or</w:t>
      </w:r>
    </w:p>
    <w:p>
      <w:pPr>
        <w:spacing w:before="0" w:after="0" w:line="408" w:lineRule="exact"/>
        <w:ind w:left="0" w:right="0" w:firstLine="576"/>
        <w:jc w:val="left"/>
      </w:pPr>
      <w:r>
        <w:rPr>
          <w:u w:val="single"/>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u w:val="single"/>
        </w:rPr>
        <w:t xml:space="preserve">(c) Does not materially affect the public interest, beyond the harm to the policy of this chapter inherent in any violation; and</w:t>
      </w:r>
    </w:p>
    <w:p>
      <w:pPr>
        <w:spacing w:before="0" w:after="0" w:line="408" w:lineRule="exact"/>
        <w:ind w:left="0" w:right="0" w:firstLine="576"/>
        <w:jc w:val="left"/>
      </w:pPr>
      <w:r>
        <w:rPr>
          <w:u w:val="single"/>
        </w:rPr>
        <w:t xml:space="preserve">(d) Involved:</w:t>
      </w:r>
    </w:p>
    <w:p>
      <w:pPr>
        <w:spacing w:before="0" w:after="0" w:line="408" w:lineRule="exact"/>
        <w:ind w:left="0" w:right="0" w:firstLine="576"/>
        <w:jc w:val="left"/>
      </w:pPr>
      <w:r>
        <w:rPr>
          <w:u w:val="single"/>
        </w:rPr>
        <w:t xml:space="preserve">(i) A person who:</w:t>
      </w:r>
    </w:p>
    <w:p>
      <w:pPr>
        <w:spacing w:before="0" w:after="0" w:line="408" w:lineRule="exact"/>
        <w:ind w:left="0" w:right="0" w:firstLine="576"/>
        <w:jc w:val="left"/>
      </w:pPr>
      <w:r>
        <w:rPr>
          <w:u w:val="single"/>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u w:val="single"/>
        </w:rPr>
        <w:t xml:space="preserve">(B) Substantially met the filing deadline for all other required reports within the immediately preceding twelve-month period; or</w:t>
      </w:r>
    </w:p>
    <w:p>
      <w:pPr>
        <w:spacing w:before="0" w:after="0" w:line="408" w:lineRule="exact"/>
        <w:ind w:left="0" w:right="0" w:firstLine="576"/>
        <w:jc w:val="left"/>
      </w:pPr>
      <w:r>
        <w:rPr>
          <w:u w:val="single"/>
        </w:rPr>
        <w:t xml:space="preserve">(ii) A candidate who:</w:t>
      </w:r>
    </w:p>
    <w:p>
      <w:pPr>
        <w:spacing w:before="0" w:after="0" w:line="408" w:lineRule="exact"/>
        <w:ind w:left="0" w:right="0" w:firstLine="576"/>
        <w:jc w:val="left"/>
      </w:pPr>
      <w:r>
        <w:rPr>
          <w:u w:val="single"/>
        </w:rPr>
        <w:t xml:space="preserve">(A) Lost the election in question; and</w:t>
      </w:r>
    </w:p>
    <w:p>
      <w:pPr>
        <w:spacing w:before="0" w:after="0" w:line="408" w:lineRule="exact"/>
        <w:ind w:left="0" w:right="0" w:firstLine="576"/>
        <w:jc w:val="left"/>
      </w:pPr>
      <w:r>
        <w:rPr>
          <w:u w:val="single"/>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rPr>
          <w:u w:val="single"/>
        </w:rPr>
        <w:t xml:space="preserve">(46)</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(43)</w:t>
      </w:r>
      <w:r>
        <w:t>))</w:t>
      </w:r>
      <w:r>
        <w:rPr/>
        <w:t xml:space="preserve"> </w:t>
      </w:r>
      <w:r>
        <w:rPr>
          <w:u w:val="single"/>
        </w:rPr>
        <w:t xml:space="preserve">(47)</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(44)</w:t>
      </w:r>
      <w:r>
        <w:t>))</w:t>
      </w:r>
      <w:r>
        <w:rPr/>
        <w:t xml:space="preserve"> </w:t>
      </w:r>
      <w:r>
        <w:rPr>
          <w:u w:val="single"/>
        </w:rPr>
        <w:t xml:space="preserve">(48)</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(45)</w:t>
      </w:r>
      <w:r>
        <w:t>))</w:t>
      </w:r>
      <w:r>
        <w:rPr/>
        <w:t xml:space="preserve"> </w:t>
      </w:r>
      <w:r>
        <w:rPr>
          <w:u w:val="single"/>
        </w:rPr>
        <w:t xml:space="preserve">(49)</w:t>
      </w:r>
      <w:r>
        <w:rPr/>
        <w:t xml:space="preserve"> "State official" means a person who holds a state office.</w:t>
      </w:r>
    </w:p>
    <w:p>
      <w:pPr>
        <w:spacing w:before="0" w:after="0" w:line="408" w:lineRule="exact"/>
        <w:ind w:left="0" w:right="0" w:firstLine="576"/>
        <w:jc w:val="left"/>
      </w:pPr>
      <w:r>
        <w:t>((</w:t>
      </w:r>
      <w:r>
        <w:rPr>
          <w:strike/>
        </w:rPr>
        <w:t xml:space="preserve">(46)</w:t>
      </w:r>
      <w:r>
        <w:t>))</w:t>
      </w:r>
      <w:r>
        <w:rPr/>
        <w:t xml:space="preserve"> </w:t>
      </w:r>
      <w:r>
        <w:rPr>
          <w:u w:val="single"/>
        </w:rPr>
        <w:t xml:space="preserve">(50)</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t>((</w:t>
      </w:r>
      <w:r>
        <w:rPr>
          <w:strike/>
        </w:rPr>
        <w:t xml:space="preserve">(47)</w:t>
      </w:r>
      <w:r>
        <w:t>))</w:t>
      </w:r>
      <w:r>
        <w:rPr/>
        <w:t xml:space="preserve"> </w:t>
      </w:r>
      <w:r>
        <w:rPr>
          <w:u w:val="single"/>
        </w:rPr>
        <w:t xml:space="preserve">(51) "Technical correction" means a minor or ministerial error in a required report that does not materially impact the public interest and needs to be corrected for the report to be in full compliance with the requirements of this chapter.</w:t>
      </w:r>
    </w:p>
    <w:p>
      <w:pPr>
        <w:spacing w:before="0" w:after="0" w:line="408" w:lineRule="exact"/>
        <w:ind w:left="0" w:right="0" w:firstLine="576"/>
        <w:jc w:val="left"/>
      </w:pPr>
      <w:r>
        <w:rPr>
          <w:u w:val="single"/>
        </w:rPr>
        <w:t xml:space="preserve">(52)</w:t>
      </w:r>
      <w:r>
        <w:rPr/>
        <w:t xml:space="preserve"> "Treasurer" and "deputy treasurer" mean the individuals appointed by a candidate or political committee, pursuant to RCW 42.17A.210, to perform the duties specified in that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055</w:t>
      </w:r>
      <w:r>
        <w:rPr/>
        <w:t xml:space="preserve"> and 2013 c 166 s 2 are each amended to read as follows:</w:t>
      </w:r>
    </w:p>
    <w:p>
      <w:pPr>
        <w:spacing w:before="0" w:after="0" w:line="408" w:lineRule="exact"/>
        <w:ind w:left="0" w:right="0" w:firstLine="576"/>
        <w:jc w:val="left"/>
      </w:pPr>
      <w:r>
        <w:rPr/>
        <w:t xml:space="preserve">(1) The commission shall make available to candidates, public officials, and political committees that are required to file reports under this chapter an electronic filing alternative for submitting financial affairs reports, contribution reports, and expenditure reports.</w:t>
      </w:r>
    </w:p>
    <w:p>
      <w:pPr>
        <w:spacing w:before="0" w:after="0" w:line="408" w:lineRule="exact"/>
        <w:ind w:left="0" w:right="0" w:firstLine="576"/>
        <w:jc w:val="left"/>
      </w:pPr>
      <w:r>
        <w:rPr/>
        <w:t xml:space="preserve">(2) The commission shall make available to lobbyists and lobbyists' employers required to file reports under RCW 42.17A.600, 42.17A.615, 42.17A.625, or 42.17A.630 an electronic filing alternative for submitting these reports.</w:t>
      </w:r>
    </w:p>
    <w:p>
      <w:pPr>
        <w:spacing w:before="0" w:after="0" w:line="408" w:lineRule="exact"/>
        <w:ind w:left="0" w:right="0" w:firstLine="576"/>
        <w:jc w:val="left"/>
      </w:pPr>
      <w:r>
        <w:rPr/>
        <w:t xml:space="preserve">(3) State agencies required to report under RCW 42.17A.635 must file all reports electronically.</w:t>
      </w:r>
    </w:p>
    <w:p>
      <w:pPr>
        <w:spacing w:before="0" w:after="0" w:line="408" w:lineRule="exact"/>
        <w:ind w:left="0" w:right="0" w:firstLine="576"/>
        <w:jc w:val="left"/>
      </w:pPr>
      <w:r>
        <w:rPr/>
        <w:t xml:space="preserve">(4) The commission shall make available to candidates, public officials, political committees, lobbyists, and lobbyists' employers an electronic copy of the appropriate reporting forms at no charge.</w:t>
      </w:r>
    </w:p>
    <w:p>
      <w:pPr>
        <w:spacing w:before="0" w:after="0" w:line="408" w:lineRule="exact"/>
        <w:ind w:left="0" w:right="0" w:firstLine="576"/>
        <w:jc w:val="left"/>
      </w:pPr>
      <w:r>
        <w:rPr>
          <w:u w:val="single"/>
        </w:rPr>
        <w:t xml:space="preserve">(5) If the electronic filing system provided by the commission is inoperable for any period of time, the commission must keep a record of the date and time of each instance and post outages on its web site. If a report is due on a day the electronic filing system is inoperable, it is not late if filed the first business day the system is back in operation. The commission must provide notice to all reporting entities when the system is back in operation.</w:t>
      </w:r>
    </w:p>
    <w:p>
      <w:pPr>
        <w:spacing w:before="0" w:after="0" w:line="408" w:lineRule="exact"/>
        <w:ind w:left="0" w:right="0" w:firstLine="576"/>
        <w:jc w:val="left"/>
      </w:pPr>
      <w:r>
        <w:rPr>
          <w:u w:val="single"/>
        </w:rPr>
        <w:t xml:space="preserve">(6) All persons required to file reports under this chapter shall, at the time of initial filing, provide the commission an email address that shall constitute the official address for purposes of all communications from the commission. The person required to file one or more reports must provide any new email address to the commission within ten days, if the address has changed from that listed on the most recent report. The executive director may waive the email requirement and allow use of a postal address, on the basis of hardship.</w:t>
      </w:r>
    </w:p>
    <w:p>
      <w:pPr>
        <w:spacing w:before="0" w:after="0" w:line="408" w:lineRule="exact"/>
        <w:ind w:left="0" w:right="0" w:firstLine="576"/>
        <w:jc w:val="left"/>
      </w:pPr>
      <w:r>
        <w:rPr>
          <w:u w:val="single"/>
        </w:rPr>
        <w:t xml:space="preserve">(7) The commission must publish a calendar of significant reporting dates on its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110</w:t>
      </w:r>
      <w:r>
        <w:rPr/>
        <w:t xml:space="preserve"> and 2015 c 225 s 55 are each amended to read as follows:</w:t>
      </w:r>
    </w:p>
    <w:p>
      <w:pPr>
        <w:spacing w:before="0" w:after="0" w:line="408" w:lineRule="exact"/>
        <w:ind w:left="0" w:right="0" w:firstLine="576"/>
        <w:jc w:val="left"/>
      </w:pPr>
      <w:r>
        <w:rPr/>
        <w:t xml:space="preserve">The commission may:</w:t>
      </w:r>
    </w:p>
    <w:p>
      <w:pPr>
        <w:spacing w:before="0" w:after="0" w:line="408" w:lineRule="exact"/>
        <w:ind w:left="0" w:right="0" w:firstLine="576"/>
        <w:jc w:val="left"/>
      </w:pPr>
      <w:r>
        <w:rPr/>
        <w:t xml:space="preserve">(1) Adopt, amend, and rescind suitable administrative rules to carry out the policies and purposes of this chapter, which rules shall be adopted under chapter 34.05 RCW. Any rule relating to campaign finance, political advertising, or related forms that would otherwise take effect after June 30th of a general election year shall take effect no earlier than the day following the general election in that year;</w:t>
      </w:r>
    </w:p>
    <w:p>
      <w:pPr>
        <w:spacing w:before="0" w:after="0" w:line="408" w:lineRule="exact"/>
        <w:ind w:left="0" w:right="0" w:firstLine="576"/>
        <w:jc w:val="left"/>
      </w:pPr>
      <w:r>
        <w:rPr/>
        <w:t xml:space="preserve">(2) Appoint an executive director and set, within the limits established by the office of financial management under RCW 43.03.028, the executive director's compensation. The executive director shall perform such duties and have such powers as the commission may prescribe and delegate to implement and enforce this chapter efficiently and effectively. The commission shall not delegate its authority to adopt, amend, or rescind rules nor may it delegate authority to determine </w:t>
      </w:r>
      <w:r>
        <w:t>((</w:t>
      </w:r>
      <w:r>
        <w:rPr>
          <w:strike/>
        </w:rPr>
        <w:t xml:space="preserve">whether</w:t>
      </w:r>
      <w:r>
        <w:t>))</w:t>
      </w:r>
      <w:r>
        <w:rPr/>
        <w:t xml:space="preserve"> </w:t>
      </w:r>
      <w:r>
        <w:rPr>
          <w:u w:val="single"/>
        </w:rPr>
        <w:t xml:space="preserve">that</w:t>
      </w:r>
      <w:r>
        <w:rPr/>
        <w:t xml:space="preserve"> an actual violation of this chapter has occurred or to assess penalties for such violations;</w:t>
      </w:r>
    </w:p>
    <w:p>
      <w:pPr>
        <w:spacing w:before="0" w:after="0" w:line="408" w:lineRule="exact"/>
        <w:ind w:left="0" w:right="0" w:firstLine="576"/>
        <w:jc w:val="left"/>
      </w:pPr>
      <w:r>
        <w:rPr/>
        <w:t xml:space="preserve">(3) Prepare and publish reports and technical studies as in its judgment will tend to promote the purposes of this chapter, including reports and statistics concerning campaign financing, lobbying, financial interests of elected officials, and enforcement of this chapter;</w:t>
      </w:r>
    </w:p>
    <w:p>
      <w:pPr>
        <w:spacing w:before="0" w:after="0" w:line="408" w:lineRule="exact"/>
        <w:ind w:left="0" w:right="0" w:firstLine="576"/>
        <w:jc w:val="left"/>
      </w:pPr>
      <w:r>
        <w:rPr/>
        <w:t xml:space="preserve">(4) Conduct, as it deems appropriate, audits and field investigations;</w:t>
      </w:r>
    </w:p>
    <w:p>
      <w:pPr>
        <w:spacing w:before="0" w:after="0" w:line="408" w:lineRule="exact"/>
        <w:ind w:left="0" w:right="0" w:firstLine="576"/>
        <w:jc w:val="left"/>
      </w:pPr>
      <w:r>
        <w:rPr/>
        <w:t xml:space="preserve">(5) Make public the time and date of any formal hearing set to determine whether a violation has occurred, the question or questions to be considered, and the results thereof;</w:t>
      </w:r>
    </w:p>
    <w:p>
      <w:pPr>
        <w:spacing w:before="0" w:after="0" w:line="408" w:lineRule="exact"/>
        <w:ind w:left="0" w:right="0" w:firstLine="576"/>
        <w:jc w:val="left"/>
      </w:pPr>
      <w:r>
        <w:rPr/>
        <w:t xml:space="preserve">(6) Administer oaths and affirmations, issue subpoenas, and compel attendance, take evidence, and require the production of any records relevant to any investigation authorized under this chapter, or any other proceeding under this chapter;</w:t>
      </w:r>
    </w:p>
    <w:p>
      <w:pPr>
        <w:spacing w:before="0" w:after="0" w:line="408" w:lineRule="exact"/>
        <w:ind w:left="0" w:right="0" w:firstLine="576"/>
        <w:jc w:val="left"/>
      </w:pPr>
      <w:r>
        <w:rPr/>
        <w:t xml:space="preserve">(7) Adopt a code of fair campaign practices;</w:t>
      </w:r>
    </w:p>
    <w:p>
      <w:pPr>
        <w:spacing w:before="0" w:after="0" w:line="408" w:lineRule="exact"/>
        <w:ind w:left="0" w:right="0" w:firstLine="576"/>
        <w:jc w:val="left"/>
      </w:pPr>
      <w:r>
        <w:rPr/>
        <w:t xml:space="preserve">(8) Adopt rules relieving candidates or political committees of obligations to comply with the election campaign provisions of this chapter, if they have not received contributions nor made expenditures in connection with any election campaign of more than five thousand dollars; </w:t>
      </w:r>
      <w:r>
        <w:rPr>
          <w:u w:val="single"/>
        </w:rPr>
        <w:t xml:space="preserve">and</w:t>
      </w:r>
    </w:p>
    <w:p>
      <w:pPr>
        <w:spacing w:before="0" w:after="0" w:line="408" w:lineRule="exact"/>
        <w:ind w:left="0" w:right="0" w:firstLine="576"/>
        <w:jc w:val="left"/>
      </w:pPr>
      <w:r>
        <w:rPr/>
        <w:t xml:space="preserve">(9) </w:t>
      </w:r>
      <w:r>
        <w:t>((</w:t>
      </w:r>
      <w:r>
        <w:rPr>
          <w:strike/>
        </w:rPr>
        <w:t xml:space="preserve">Adopt rules prescribing reasonable requirements for keeping accounts of, and reporting on a quarterly basis, costs incurred by state agencies, counties, cities, and other municipalities and political subdivisions in preparing, publishing, and distributing legislative information. For the purposes of this subsection, "legislative information" means books, pamphlets, reports, and other materials prepared, published, or distributed at substantial cost, a substantial purpose of which is to influence the passage or defeat of any legislation. The state auditor in his or her regular examination of each agency under chapter 43.09 RCW shall review the rules, accounts, and reports and make appropriate findings, comments, and recommendations concerning those agencies; and</w:t>
      </w:r>
    </w:p>
    <w:p>
      <w:pPr>
        <w:spacing w:before="0" w:after="0" w:line="408" w:lineRule="exact"/>
        <w:ind w:left="0" w:right="0" w:firstLine="576"/>
        <w:jc w:val="left"/>
      </w:pPr>
      <w:r>
        <w:rPr>
          <w:strike/>
        </w:rPr>
        <w:t xml:space="preserve">(10)</w:t>
      </w:r>
      <w:r>
        <w:t>))</w:t>
      </w:r>
      <w:r>
        <w:rPr/>
        <w:t xml:space="preserve"> Develop and provide to filers a system for certification of reports required under this chapter which are transmitted by facsimile or electronically to the commission. Implementation of the program is contingent on the availability of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220</w:t>
      </w:r>
      <w:r>
        <w:rPr/>
        <w:t xml:space="preserve"> and 2010 c 205 s 3 and 2010 c 204 s 405 are each reenacted and amended to read as follows:</w:t>
      </w:r>
    </w:p>
    <w:p>
      <w:pPr>
        <w:spacing w:before="0" w:after="0" w:line="408" w:lineRule="exact"/>
        <w:ind w:left="0" w:right="0" w:firstLine="576"/>
        <w:jc w:val="left"/>
      </w:pPr>
      <w:r>
        <w:rPr/>
        <w:t xml:space="preserve">(1) All monetary contributions received by a candidate or political committee shall be deposited by </w:t>
      </w:r>
      <w:r>
        <w:t>((</w:t>
      </w:r>
      <w:r>
        <w:rPr>
          <w:strike/>
        </w:rPr>
        <w:t xml:space="preserve">the treasurer or deputy treasurer</w:t>
      </w:r>
      <w:r>
        <w:t>))</w:t>
      </w:r>
      <w:r>
        <w:rPr/>
        <w:t xml:space="preserve"> </w:t>
      </w:r>
      <w:r>
        <w:rPr>
          <w:u w:val="single"/>
        </w:rPr>
        <w:t xml:space="preserve">candidates, political committee members, paid staff, or treasurers</w:t>
      </w:r>
      <w:r>
        <w:rPr/>
        <w:t xml:space="preserve"> in a depository in an account established and designated for that purpose. Such deposits shall be made within five business days of receipt of the contribution. </w:t>
      </w:r>
      <w:r>
        <w:rPr>
          <w:u w:val="single"/>
        </w:rPr>
        <w:t xml:space="preserve">For online or credit card contributions, the contribution is considered received at the time the transfer is made from the merchant account to a candidate or political committee account, except that a contribution made to a candidate who is a state official or legislator outside the restriction period established in RCW 42.17A.560, but transferred to the candidate's account within the restricted period, is considered received outside of the restriction period.</w:t>
      </w:r>
    </w:p>
    <w:p>
      <w:pPr>
        <w:spacing w:before="0" w:after="0" w:line="408" w:lineRule="exact"/>
        <w:ind w:left="0" w:right="0" w:firstLine="576"/>
        <w:jc w:val="left"/>
      </w:pPr>
      <w:r>
        <w:rPr/>
        <w:t xml:space="preserve">(2) Political committees that support or oppose more than one candidate or ballot proposition, or exist for more than one purpose, may maintain multiple separate bank accounts within the same designated depository for such purpose only if:</w:t>
      </w:r>
    </w:p>
    <w:p>
      <w:pPr>
        <w:spacing w:before="0" w:after="0" w:line="408" w:lineRule="exact"/>
        <w:ind w:left="0" w:right="0" w:firstLine="576"/>
        <w:jc w:val="left"/>
      </w:pPr>
      <w:r>
        <w:rPr/>
        <w:t xml:space="preserve">(a) Each such account bears the same name;</w:t>
      </w:r>
    </w:p>
    <w:p>
      <w:pPr>
        <w:spacing w:before="0" w:after="0" w:line="408" w:lineRule="exact"/>
        <w:ind w:left="0" w:right="0" w:firstLine="576"/>
        <w:jc w:val="left"/>
      </w:pPr>
      <w:r>
        <w:rPr/>
        <w:t xml:space="preserve">(b) Each such account is followed by an appropriate designation that accurately identifies its separate purpose; and</w:t>
      </w:r>
    </w:p>
    <w:p>
      <w:pPr>
        <w:spacing w:before="0" w:after="0" w:line="408" w:lineRule="exact"/>
        <w:ind w:left="0" w:right="0" w:firstLine="576"/>
        <w:jc w:val="left"/>
      </w:pPr>
      <w:r>
        <w:rPr/>
        <w:t xml:space="preserve">(c) Transfers of funds that must be reported under RCW </w:t>
      </w:r>
      <w:r>
        <w:t>((</w:t>
      </w:r>
      <w:r>
        <w:rPr>
          <w:strike/>
        </w:rPr>
        <w:t xml:space="preserve">42.17A.240(1)(e)</w:t>
      </w:r>
      <w:r>
        <w:t>))</w:t>
      </w:r>
      <w:r>
        <w:rPr/>
        <w:t xml:space="preserve"> </w:t>
      </w:r>
      <w:r>
        <w:rPr>
          <w:u w:val="single"/>
        </w:rPr>
        <w:t xml:space="preserve">42.17A.240(5)</w:t>
      </w:r>
      <w:r>
        <w:rPr/>
        <w:t xml:space="preserve"> are not made from more than one such account.</w:t>
      </w:r>
    </w:p>
    <w:p>
      <w:pPr>
        <w:spacing w:before="0" w:after="0" w:line="408" w:lineRule="exact"/>
        <w:ind w:left="0" w:right="0" w:firstLine="576"/>
        <w:jc w:val="left"/>
      </w:pPr>
      <w:r>
        <w:rPr/>
        <w:t xml:space="preserve">(3) Nothing in this section prohibits a candidate or political committee from investing funds on hand in a depository in bonds, certificates, or tax-exempt securities, or in savings accounts or other similar instruments in financial institutions, or in mutual funds other than the depository but only if:</w:t>
      </w:r>
    </w:p>
    <w:p>
      <w:pPr>
        <w:spacing w:before="0" w:after="0" w:line="408" w:lineRule="exact"/>
        <w:ind w:left="0" w:right="0" w:firstLine="576"/>
        <w:jc w:val="left"/>
      </w:pPr>
      <w:r>
        <w:rPr/>
        <w:t xml:space="preserve">(a) The commission </w:t>
      </w:r>
      <w:r>
        <w:t>((</w:t>
      </w:r>
      <w:r>
        <w:rPr>
          <w:strike/>
        </w:rPr>
        <w:t xml:space="preserve">are [is]</w:t>
      </w:r>
      <w:r>
        <w:t>))</w:t>
      </w:r>
      <w:r>
        <w:rPr/>
        <w:t xml:space="preserve"> </w:t>
      </w:r>
      <w:r>
        <w:rPr>
          <w:u w:val="single"/>
        </w:rPr>
        <w:t xml:space="preserve">is</w:t>
      </w:r>
      <w:r>
        <w:rPr/>
        <w:t xml:space="preserve"> notified in writing of the initiation and the termination of the investment; and</w:t>
      </w:r>
    </w:p>
    <w:p>
      <w:pPr>
        <w:spacing w:before="0" w:after="0" w:line="408" w:lineRule="exact"/>
        <w:ind w:left="0" w:right="0" w:firstLine="576"/>
        <w:jc w:val="left"/>
      </w:pPr>
      <w:r>
        <w:rPr/>
        <w:t xml:space="preserve">(b) The principal of such investment, when terminated together with all interest, dividends, and income derived from the investment, is deposited in the depository in the account from which the investment was made and properly reported to the commission before any further disposition or expenditure.</w:t>
      </w:r>
    </w:p>
    <w:p>
      <w:pPr>
        <w:spacing w:before="0" w:after="0" w:line="408" w:lineRule="exact"/>
        <w:ind w:left="0" w:right="0" w:firstLine="576"/>
        <w:jc w:val="left"/>
      </w:pPr>
      <w:r>
        <w:rPr/>
        <w:t xml:space="preserve">(4) Accumulated unidentified contributions, other than those made by persons whose names must be maintained on a separate and private list by a political committee's treasurer pursuant to RCW </w:t>
      </w:r>
      <w:r>
        <w:t>((</w:t>
      </w:r>
      <w:r>
        <w:rPr>
          <w:strike/>
        </w:rPr>
        <w:t xml:space="preserve">42.17A.240(1)(b)</w:t>
      </w:r>
      <w:r>
        <w:t>))</w:t>
      </w:r>
      <w:r>
        <w:rPr/>
        <w:t xml:space="preserve"> </w:t>
      </w:r>
      <w:r>
        <w:rPr>
          <w:u w:val="single"/>
        </w:rPr>
        <w:t xml:space="preserve">42.17A.240(2)</w:t>
      </w:r>
      <w:r>
        <w:rPr/>
        <w:t xml:space="preserve">, in excess of one percent of the total accumulated contributions received in the current calendar year, or three hundred dollars, whichever is more, may not be deposited, used, or expended, but shall be returned to the donor if his or her identity can be ascertained. If the donor cannot be ascertained, the contribution shall escheat to the state and shall be paid to the state treasurer for deposit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225</w:t>
      </w:r>
      <w:r>
        <w:rPr/>
        <w:t xml:space="preserve"> and 2011 c 60 s 22 are each amended to read as follows:</w:t>
      </w:r>
    </w:p>
    <w:p>
      <w:pPr>
        <w:spacing w:before="0" w:after="0" w:line="408" w:lineRule="exact"/>
        <w:ind w:left="0" w:right="0" w:firstLine="576"/>
        <w:jc w:val="left"/>
      </w:pPr>
      <w:r>
        <w:rPr/>
        <w:t xml:space="preserve">(1) In addition to the provisions of this section, a continuing political committee shall file and report on the same conditions and at the same times as any other committee in accordance with the provisions of RCW 42.17A.205, 42.17A.210, and 42.17A.220.</w:t>
      </w:r>
    </w:p>
    <w:p>
      <w:pPr>
        <w:spacing w:before="0" w:after="0" w:line="408" w:lineRule="exact"/>
        <w:ind w:left="0" w:right="0" w:firstLine="576"/>
        <w:jc w:val="left"/>
      </w:pPr>
      <w:r>
        <w:rPr/>
        <w:t xml:space="preserve">(2) A continuing political committee shall file with the commission a report on the tenth day of each month detailing expenditures made and contributions received for the preceding calendar month. This report need only be filed if either the total contributions received or total expenditures made since the last such report exceed two hundred dollars. The report shall be on a form supplied by the commission and shall include the following information:</w:t>
      </w:r>
    </w:p>
    <w:p>
      <w:pPr>
        <w:spacing w:before="0" w:after="0" w:line="408" w:lineRule="exact"/>
        <w:ind w:left="0" w:right="0" w:firstLine="576"/>
        <w:jc w:val="left"/>
      </w:pPr>
      <w:r>
        <w:rPr/>
        <w:t xml:space="preserve">(a) The information required by RCW 42.17A.240;</w:t>
      </w:r>
    </w:p>
    <w:p>
      <w:pPr>
        <w:spacing w:before="0" w:after="0" w:line="408" w:lineRule="exact"/>
        <w:ind w:left="0" w:right="0" w:firstLine="576"/>
        <w:jc w:val="left"/>
      </w:pPr>
      <w:r>
        <w:rPr/>
        <w:t xml:space="preserve">(b) Each expenditure made to retire previously accumulated debts of the committee identified by recipient, amount, and date of payments;</w:t>
      </w:r>
    </w:p>
    <w:p>
      <w:pPr>
        <w:spacing w:before="0" w:after="0" w:line="408" w:lineRule="exact"/>
        <w:ind w:left="0" w:right="0" w:firstLine="576"/>
        <w:jc w:val="left"/>
      </w:pPr>
      <w:r>
        <w:rPr/>
        <w:t xml:space="preserve">(c) Other information the commission shall prescribe by rule.</w:t>
      </w:r>
    </w:p>
    <w:p>
      <w:pPr>
        <w:spacing w:before="0" w:after="0" w:line="408" w:lineRule="exact"/>
        <w:ind w:left="0" w:right="0" w:firstLine="576"/>
        <w:jc w:val="left"/>
      </w:pPr>
      <w:r>
        <w:rPr/>
        <w:t xml:space="preserve">(3) If a continuing political committee makes a contribution in support of or in opposition to a candidate or ballot proposition within sixty days before the date that the candidate or ballot proposition will be voted upon, the committee shall report pursuant to RCW 42.17A.235.</w:t>
      </w:r>
    </w:p>
    <w:p>
      <w:pPr>
        <w:spacing w:before="0" w:after="0" w:line="408" w:lineRule="exact"/>
        <w:ind w:left="0" w:right="0" w:firstLine="576"/>
        <w:jc w:val="left"/>
      </w:pPr>
      <w:r>
        <w:rPr/>
        <w:t xml:space="preserve">(4)</w:t>
      </w:r>
      <w:r>
        <w:rPr>
          <w:u w:val="single"/>
        </w:rPr>
        <w:t xml:space="preserve">(a)</w:t>
      </w:r>
      <w:r>
        <w:rPr/>
        <w:t xml:space="preserve"> A continuing political committee shall file reports as required by this chapter until </w:t>
      </w:r>
      <w:r>
        <w:t>((</w:t>
      </w:r>
      <w:r>
        <w:rPr>
          <w:strike/>
        </w:rPr>
        <w:t xml:space="preserve">it is dissolved</w:t>
      </w:r>
      <w:r>
        <w:t>))</w:t>
      </w:r>
      <w:r>
        <w:rPr/>
        <w:t xml:space="preserve"> </w:t>
      </w:r>
      <w:r>
        <w:rPr>
          <w:u w:val="single"/>
        </w:rPr>
        <w:t xml:space="preserve">the committee has ceased to function and intends to dissolve</w:t>
      </w:r>
      <w:r>
        <w:rPr/>
        <w:t xml:space="preserve">, at which time</w:t>
      </w:r>
      <w:r>
        <w:rPr>
          <w:u w:val="single"/>
        </w:rPr>
        <w:t xml:space="preserve">, when there is no outstanding debt or obligation and the committee is concluded in all respects,</w:t>
      </w:r>
      <w:r>
        <w:rPr/>
        <w:t xml:space="preserve"> a final report shall be filed. Upon submitting a final report, </w:t>
      </w:r>
      <w:r>
        <w:rPr>
          <w:u w:val="single"/>
        </w:rPr>
        <w:t xml:space="preserve">the continuing political committee must file notice of intent to dissolve with the commission and the commission must post the notice on its web site.</w:t>
      </w:r>
    </w:p>
    <w:p>
      <w:pPr>
        <w:spacing w:before="0" w:after="0" w:line="408" w:lineRule="exact"/>
        <w:ind w:left="0" w:right="0" w:firstLine="576"/>
        <w:jc w:val="left"/>
      </w:pPr>
      <w:r>
        <w:rPr>
          <w:u w:val="single"/>
        </w:rPr>
        <w:t xml:space="preserve">(b) The continuing political committee may dissolve sixty days after it files its notice to dissolve, only if:</w:t>
      </w:r>
    </w:p>
    <w:p>
      <w:pPr>
        <w:spacing w:before="0" w:after="0" w:line="408" w:lineRule="exact"/>
        <w:ind w:left="0" w:right="0" w:firstLine="576"/>
        <w:jc w:val="left"/>
      </w:pPr>
      <w:r>
        <w:rPr>
          <w:u w:val="single"/>
        </w:rPr>
        <w:t xml:space="preserve">(i) The continuing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u w:val="single"/>
        </w:rPr>
        <w:t xml:space="preserve">(ii) No complaint or court action, pursuant to this chapter, is pending against the continuing political committee; and</w:t>
      </w:r>
    </w:p>
    <w:p>
      <w:pPr>
        <w:spacing w:before="0" w:after="0" w:line="408" w:lineRule="exact"/>
        <w:ind w:left="0" w:right="0" w:firstLine="576"/>
        <w:jc w:val="left"/>
      </w:pPr>
      <w:r>
        <w:rPr>
          <w:u w:val="single"/>
        </w:rPr>
        <w:t xml:space="preserve">(iii) All penalties assessed by the commission or court order are paid by the continuing political committee.</w:t>
      </w:r>
    </w:p>
    <w:p>
      <w:pPr>
        <w:spacing w:before="0" w:after="0" w:line="408" w:lineRule="exact"/>
        <w:ind w:left="0" w:right="0" w:firstLine="576"/>
        <w:jc w:val="left"/>
      </w:pPr>
      <w:r>
        <w:rPr>
          <w:u w:val="single"/>
        </w:rPr>
        <w:t xml:space="preserve">(c) The continuing political committee must continue to report regularly as required under this chapter until all the conditions under (b) of this subsection are resolved.</w:t>
      </w:r>
    </w:p>
    <w:p>
      <w:pPr>
        <w:spacing w:before="0" w:after="0" w:line="408" w:lineRule="exact"/>
        <w:ind w:left="0" w:right="0" w:firstLine="576"/>
        <w:jc w:val="left"/>
      </w:pPr>
      <w:r>
        <w:rPr>
          <w:u w:val="single"/>
        </w:rPr>
        <w:t xml:space="preserve">(d) The treasurer may not close the continuing political committee's bank account before the political committee has dissolved.</w:t>
      </w:r>
    </w:p>
    <w:p>
      <w:pPr>
        <w:spacing w:before="0" w:after="0" w:line="408" w:lineRule="exact"/>
        <w:ind w:left="0" w:right="0" w:firstLine="576"/>
        <w:jc w:val="left"/>
      </w:pPr>
      <w:r>
        <w:rPr>
          <w:u w:val="single"/>
        </w:rPr>
        <w:t xml:space="preserve">(e) Upon dissolution, the commission must issue an acknowledgment of dissolution,</w:t>
      </w:r>
      <w:r>
        <w:rPr/>
        <w:t xml:space="preserve"> the duties of the treasurer shall cease</w:t>
      </w:r>
      <w:r>
        <w:rPr>
          <w:u w:val="single"/>
        </w:rPr>
        <w:t xml:space="preserve">,</w:t>
      </w:r>
      <w:r>
        <w:rPr/>
        <w:t xml:space="preserve"> and there shall be no </w:t>
      </w:r>
      <w:r>
        <w:rPr>
          <w:u w:val="single"/>
        </w:rPr>
        <w:t xml:space="preserve">further</w:t>
      </w:r>
      <w:r>
        <w:rPr/>
        <w:t xml:space="preserve"> obligation</w:t>
      </w:r>
      <w:r>
        <w:rPr>
          <w:u w:val="single"/>
        </w:rPr>
        <w:t xml:space="preserve">s</w:t>
      </w:r>
      <w:r>
        <w:rPr/>
        <w:t xml:space="preserve"> </w:t>
      </w:r>
      <w:r>
        <w:t>((</w:t>
      </w:r>
      <w:r>
        <w:rPr>
          <w:strike/>
        </w:rPr>
        <w:t xml:space="preserve">to make any further reports</w:t>
      </w:r>
      <w:r>
        <w:t>))</w:t>
      </w:r>
      <w:r>
        <w:rPr/>
        <w:t xml:space="preserve"> </w:t>
      </w:r>
      <w:r>
        <w:rPr>
          <w:u w:val="single"/>
        </w:rPr>
        <w:t xml:space="preserve">under this chapter</w:t>
      </w:r>
      <w:r>
        <w:rPr/>
        <w:t xml:space="preserve">. </w:t>
      </w:r>
      <w:r>
        <w:rPr>
          <w:u w:val="single"/>
        </w:rPr>
        <w:t xml:space="preserve">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(5) The treasurer shall maintain books of account, current within five business days, that accurately reflect all contributions and expenditures. During the </w:t>
      </w:r>
      <w:r>
        <w:t>((</w:t>
      </w:r>
      <w:r>
        <w:rPr>
          <w:strike/>
        </w:rPr>
        <w:t xml:space="preserve">eight</w:t>
      </w:r>
      <w:r>
        <w:t>))</w:t>
      </w:r>
      <w:r>
        <w:rPr/>
        <w:t xml:space="preserve"> </w:t>
      </w:r>
      <w:r>
        <w:rPr>
          <w:u w:val="single"/>
        </w:rPr>
        <w:t xml:space="preserve">ten calendar</w:t>
      </w:r>
      <w:r>
        <w:rPr/>
        <w:t xml:space="preserve"> days immediately preceding the date of any election that the committee has received any contributions or made any expenditures, the books of account shall be kept current within one business day and shall be open for public inspection in the same manner as provided for candidates and other political committees in RCW 42.17A.235</w:t>
      </w:r>
      <w:r>
        <w:t>((</w:t>
      </w:r>
      <w:r>
        <w:rPr>
          <w:strike/>
        </w:rPr>
        <w:t xml:space="preserve">(4)</w:t>
      </w:r>
      <w:r>
        <w:t>))</w:t>
      </w:r>
      <w:r>
        <w:rPr/>
        <w:t xml:space="preserve"> </w:t>
      </w:r>
      <w:r>
        <w:rPr>
          <w:u w:val="single"/>
        </w:rPr>
        <w:t xml:space="preserve">(6)</w:t>
      </w:r>
      <w:r>
        <w:rPr/>
        <w:t xml:space="preserve">.</w:t>
      </w:r>
    </w:p>
    <w:p>
      <w:pPr>
        <w:spacing w:before="0" w:after="0" w:line="408" w:lineRule="exact"/>
        <w:ind w:left="0" w:right="0" w:firstLine="576"/>
        <w:jc w:val="left"/>
      </w:pPr>
      <w:r>
        <w:rPr/>
        <w:t xml:space="preserve">(6) All reports filed pursuant to this section shall be certified as correct by the treasurer.</w:t>
      </w:r>
    </w:p>
    <w:p>
      <w:pPr>
        <w:spacing w:before="0" w:after="0" w:line="408" w:lineRule="exact"/>
        <w:ind w:left="0" w:right="0" w:firstLine="576"/>
        <w:jc w:val="left"/>
      </w:pPr>
      <w:r>
        <w:rPr/>
        <w:t xml:space="preserve">(7) The treasurer shall preserve books of account, bills, receipts, and all other financial records of the campaign or political committee for not less than five calendar years following the year during which the transaction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2015 c 54 s 1 are each amended to read as follows:</w:t>
      </w:r>
    </w:p>
    <w:p>
      <w:pPr>
        <w:spacing w:before="0" w:after="0" w:line="408" w:lineRule="exact"/>
        <w:ind w:left="0" w:right="0" w:firstLine="576"/>
        <w:jc w:val="left"/>
      </w:pPr>
      <w:r>
        <w:rPr/>
        <w:t xml:space="preserve">(1) In addition to the information required under RCW 42.17A.205 and 42.17A.210, </w:t>
      </w:r>
      <w:r>
        <w:t>((</w:t>
      </w:r>
      <w:r>
        <w:rPr>
          <w:strike/>
        </w:rPr>
        <w:t xml:space="preserve">on the day the treasurer is designated,</w:t>
      </w:r>
      <w:r>
        <w:t>))</w:t>
      </w:r>
      <w:r>
        <w:rPr/>
        <w:t xml:space="preserve"> each candidate or political committee must file with the commission a report of all contributions received and expenditures made </w:t>
      </w:r>
      <w:r>
        <w:t>((</w:t>
      </w:r>
      <w:r>
        <w:rPr>
          <w:strike/>
        </w:rPr>
        <w:t xml:space="preserve">prior to that date, if any</w:t>
      </w:r>
      <w:r>
        <w:t>))</w:t>
      </w:r>
      <w:r>
        <w:rPr/>
        <w:t xml:space="preserve"> </w:t>
      </w:r>
      <w:r>
        <w:rPr>
          <w:u w:val="single"/>
        </w:rPr>
        <w:t xml:space="preserve">as a political committee on the next reporting date pursuant to the timeline established in this section</w:t>
      </w:r>
      <w:r>
        <w:rPr/>
        <w:t xml:space="preserve">.</w:t>
      </w:r>
    </w:p>
    <w:p>
      <w:pPr>
        <w:spacing w:before="0" w:after="0" w:line="408" w:lineRule="exact"/>
        <w:ind w:left="0" w:right="0" w:firstLine="576"/>
        <w:jc w:val="left"/>
      </w:pPr>
      <w:r>
        <w:rPr/>
        <w:t xml:space="preserve">(2) Each treasurer shall file with the commission a report</w:t>
      </w:r>
      <w:r>
        <w:rPr>
          <w:u w:val="single"/>
        </w:rPr>
        <w:t xml:space="preserve">, for each election in which a candidate or political committee is participating,</w:t>
      </w:r>
      <w:r>
        <w:rPr/>
        <w:t xml:space="preserve">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 </w:t>
      </w:r>
      <w:r>
        <w:rPr>
          <w:u w:val="single"/>
        </w:rPr>
        <w:t xml:space="preserve">and</w:t>
      </w:r>
    </w:p>
    <w:p>
      <w:pPr>
        <w:spacing w:before="0" w:after="0" w:line="408" w:lineRule="exact"/>
        <w:ind w:left="0" w:right="0" w:firstLine="576"/>
        <w:jc w:val="left"/>
      </w:pPr>
      <w:r>
        <w:rPr/>
        <w:t xml:space="preserve">(b) On the tenth day of the first </w:t>
      </w:r>
      <w:r>
        <w:rPr>
          <w:u w:val="single"/>
        </w:rPr>
        <w:t xml:space="preserve">full</w:t>
      </w:r>
      <w:r>
        <w:rPr/>
        <w:t xml:space="preserve"> month after the election</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(3) Each treasurer shall file with the commission a report o</w:t>
      </w:r>
      <w:r>
        <w:rPr/>
        <w:t xml:space="preserve">n the tenth day of each month </w:t>
      </w:r>
      <w:r>
        <w:t>((</w:t>
      </w:r>
      <w:r>
        <w:rPr>
          <w:strike/>
        </w:rPr>
        <w:t xml:space="preserve">in</w:t>
      </w:r>
      <w:r>
        <w:t>))</w:t>
      </w:r>
      <w:r>
        <w:rPr/>
        <w:t xml:space="preserve"> </w:t>
      </w:r>
      <w:r>
        <w:rPr>
          <w:u w:val="single"/>
        </w:rPr>
        <w:t xml:space="preserve">during</w:t>
      </w:r>
      <w:r>
        <w:rPr/>
        <w:t xml:space="preserve"> which </w:t>
      </w:r>
      <w:r>
        <w:t>((</w:t>
      </w:r>
      <w:r>
        <w:rPr>
          <w:strike/>
        </w:rPr>
        <w:t xml:space="preserve">no other reports are required to be filed under this section</w:t>
      </w:r>
      <w:r>
        <w:t>))</w:t>
      </w:r>
      <w:r>
        <w:rPr/>
        <w:t xml:space="preserve"> </w:t>
      </w:r>
      <w:r>
        <w:rPr>
          <w:u w:val="single"/>
        </w:rPr>
        <w:t xml:space="preserve">the candidate or political committee is not participating in an election campaign,</w:t>
      </w:r>
      <w:r>
        <w:rPr/>
        <w:t xml:space="preserve">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rPr>
          <w:u w:val="single"/>
        </w:rPr>
        <w:t xml:space="preserve">(4)</w:t>
      </w:r>
      <w:r>
        <w:rPr/>
        <w:t xml:space="preserve"> 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w:t>
      </w:r>
      <w:r>
        <w:t>((</w:t>
      </w:r>
      <w:r>
        <w:rPr>
          <w:strike/>
        </w:rPr>
        <w:t xml:space="preserve">a deputy treasurer</w:t>
      </w:r>
      <w:r>
        <w:t>))</w:t>
      </w:r>
      <w:r>
        <w:rPr/>
        <w:t xml:space="preserve"> </w:t>
      </w:r>
      <w:r>
        <w:rPr>
          <w:u w:val="single"/>
        </w:rPr>
        <w:t xml:space="preserve">candidates, political committee members, or paid staff other than the treasurer</w:t>
      </w:r>
      <w:r>
        <w:rPr/>
        <w:t xml:space="preserve">, the copy shall be </w:t>
      </w:r>
      <w:r>
        <w:t>((</w:t>
      </w:r>
      <w:r>
        <w:rPr>
          <w:strike/>
        </w:rPr>
        <w:t xml:space="preserve">forwarded</w:t>
      </w:r>
      <w:r>
        <w:t>))</w:t>
      </w:r>
      <w:r>
        <w:rPr/>
        <w:t xml:space="preserve"> </w:t>
      </w:r>
      <w:r>
        <w:rPr>
          <w:u w:val="single"/>
        </w:rPr>
        <w:t xml:space="preserve">immediately provided</w:t>
      </w:r>
      <w:r>
        <w:rPr/>
        <w:t xml:space="preserve"> to the treasurer for his or her records. Each report shall be certified as correct by the treasurer </w:t>
      </w:r>
      <w:r>
        <w:t>((</w:t>
      </w:r>
      <w:r>
        <w:rPr>
          <w:strike/>
        </w:rPr>
        <w:t xml:space="preserve">or deputy treasurer making the deposit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The treasurer or candidate shall maintain books of account accurately reflecting all contributions and expenditures on a current basis within five business days of receipt or expenditure. During the </w:t>
      </w:r>
      <w:r>
        <w:t>((</w:t>
      </w:r>
      <w:r>
        <w:rPr>
          <w:strike/>
        </w:rPr>
        <w:t xml:space="preserve">eight</w:t>
      </w:r>
      <w:r>
        <w:t>))</w:t>
      </w:r>
      <w:r>
        <w:rPr/>
        <w:t xml:space="preserve"> </w:t>
      </w:r>
      <w:r>
        <w:rPr>
          <w:u w:val="single"/>
        </w:rPr>
        <w:t xml:space="preserve">ten calendar</w:t>
      </w:r>
      <w:r>
        <w:rPr/>
        <w:t xml:space="preserve"> days immediately preceding the date of the election the books of account shall be kept current within one business day. As specified in the committee's statement of organization filed under RCW 42.17A.205, the books of account must be open for public inspection by appointment at </w:t>
      </w:r>
      <w:r>
        <w:t>((</w:t>
      </w:r>
      <w:r>
        <w:rPr>
          <w:strike/>
        </w:rPr>
        <w:t xml:space="preserve">the designated</w:t>
      </w:r>
      <w:r>
        <w:t>))</w:t>
      </w:r>
      <w:r>
        <w:rPr/>
        <w:t xml:space="preserve"> </w:t>
      </w:r>
      <w:r>
        <w:rPr>
          <w:u w:val="single"/>
        </w:rPr>
        <w:t xml:space="preserve">a</w:t>
      </w:r>
      <w:r>
        <w:rPr/>
        <w:t xml:space="preserve"> place </w:t>
      </w:r>
      <w:r>
        <w:rPr>
          <w:u w:val="single"/>
        </w:rPr>
        <w:t xml:space="preserve">agreed upon by both the treasurer and the requestor,</w:t>
      </w:r>
      <w:r>
        <w:rPr/>
        <w:t xml:space="preserve"> for inspections between </w:t>
      </w:r>
      <w:r>
        <w:t>((</w:t>
      </w:r>
      <w:r>
        <w:rPr>
          <w:strike/>
        </w:rPr>
        <w:t xml:space="preserve">8:00</w:t>
      </w:r>
      <w:r>
        <w:t>))</w:t>
      </w:r>
      <w:r>
        <w:rPr/>
        <w:t xml:space="preserve"> </w:t>
      </w:r>
      <w:r>
        <w:rPr>
          <w:u w:val="single"/>
        </w:rPr>
        <w:t xml:space="preserve">9:00</w:t>
      </w:r>
      <w:r>
        <w:rPr/>
        <w:t xml:space="preserve"> a.m. and </w:t>
      </w:r>
      <w:r>
        <w:t>((</w:t>
      </w:r>
      <w:r>
        <w:rPr>
          <w:strike/>
        </w:rPr>
        <w:t xml:space="preserve">8:00</w:t>
      </w:r>
      <w:r>
        <w:t>))</w:t>
      </w:r>
      <w:r>
        <w:rPr/>
        <w:t xml:space="preserve"> </w:t>
      </w:r>
      <w:r>
        <w:rPr>
          <w:u w:val="single"/>
        </w:rPr>
        <w:t xml:space="preserve">5:00</w:t>
      </w:r>
      <w:r>
        <w:rPr/>
        <w:t xml:space="preserve"> p.m. on any day from the </w:t>
      </w:r>
      <w:r>
        <w:t>((</w:t>
      </w:r>
      <w:r>
        <w:rPr>
          <w:strike/>
        </w:rPr>
        <w:t xml:space="preserve">eighth</w:t>
      </w:r>
      <w:r>
        <w:t>))</w:t>
      </w:r>
      <w:r>
        <w:rPr/>
        <w:t xml:space="preserve"> </w:t>
      </w:r>
      <w:r>
        <w:rPr>
          <w:u w:val="single"/>
        </w:rPr>
        <w:t xml:space="preserve">tenth calendar</w:t>
      </w:r>
      <w:r>
        <w:rPr/>
        <w:t xml:space="preserve">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w:t>
      </w:r>
      <w:r>
        <w:t>((</w:t>
      </w:r>
      <w:r>
        <w:rPr>
          <w:strike/>
        </w:rPr>
        <w:t xml:space="preserve">twenty-four</w:t>
      </w:r>
      <w:r>
        <w:t>))</w:t>
      </w:r>
      <w:r>
        <w:rPr/>
        <w:t xml:space="preserve"> </w:t>
      </w:r>
      <w:r>
        <w:rPr>
          <w:u w:val="single"/>
        </w:rPr>
        <w:t xml:space="preserve">forty-eight</w:t>
      </w:r>
      <w:r>
        <w:rPr/>
        <w:t xml:space="preserve"> hours of the time and day that is requested for the inspection. </w:t>
      </w:r>
      <w:r>
        <w:rPr>
          <w:u w:val="single"/>
        </w:rPr>
        <w:t xml:space="preserve">The treasurer may provide digital access or copies of the books of account in lieu of scheduling an appointment at a designated place for inspection.</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w:t>
      </w:r>
      <w:r>
        <w:rPr>
          <w:u w:val="single"/>
        </w:rPr>
        <w:t xml:space="preserve">The commission may issue limited rules to modify the requirements set forth in this section in consideration of other technology and best practices.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Copies of all reports filed pursuant to this section shall be readily available for public inspection by appointment, pursuant to subsection </w:t>
      </w:r>
      <w:r>
        <w:t>((</w:t>
      </w:r>
      <w:r>
        <w:rPr>
          <w:strike/>
        </w:rPr>
        <w:t xml:space="preserve">(4)</w:t>
      </w:r>
      <w:r>
        <w:t>))</w:t>
      </w:r>
      <w:r>
        <w:rPr/>
        <w:t xml:space="preserve"> </w:t>
      </w:r>
      <w:r>
        <w:rPr>
          <w:u w:val="single"/>
        </w:rPr>
        <w:t xml:space="preserve">(6)</w:t>
      </w:r>
      <w:r>
        <w:rPr/>
        <w:t xml:space="preserve"> of this section</w:t>
      </w:r>
      <w:r>
        <w:t>((</w:t>
      </w:r>
      <w:r>
        <w:rPr>
          <w:strike/>
        </w:rPr>
        <w:t xml:space="preserve">, at the principal headquarters or, if there is no headquarters, at the address of the treasurer or such other place as may be authorized by the commission</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treasurer or candidate shall preserve books of account, bills, receipts, and all other financial records of the campaign or political committee for not less than </w:t>
      </w:r>
      <w:r>
        <w:t>((</w:t>
      </w:r>
      <w:r>
        <w:rPr>
          <w:strike/>
        </w:rPr>
        <w:t xml:space="preserve">five</w:t>
      </w:r>
      <w:r>
        <w:t>))</w:t>
      </w:r>
      <w:r>
        <w:rPr/>
        <w:t xml:space="preserve"> </w:t>
      </w:r>
      <w:r>
        <w:rPr>
          <w:u w:val="single"/>
        </w:rPr>
        <w:t xml:space="preserve">two</w:t>
      </w:r>
      <w:r>
        <w:rPr/>
        <w:t xml:space="preserve"> calendar years following the year during which the transaction occurred </w:t>
      </w:r>
      <w:r>
        <w:rPr>
          <w:u w:val="single"/>
        </w:rPr>
        <w:t xml:space="preserve">or for any longer period as otherwise required by law</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All reports filed pursuant to subsection (1) or (2) of this section shall be certified as correct by the candidate and the treasurer.</w:t>
      </w:r>
    </w:p>
    <w:p>
      <w:pPr>
        <w:spacing w:before="0" w:after="0" w:line="408" w:lineRule="exact"/>
        <w:ind w:left="0" w:right="0" w:firstLine="576"/>
        <w:jc w:val="left"/>
      </w:pPr>
      <w:r>
        <w:t>((</w:t>
      </w:r>
      <w:r>
        <w:rPr>
          <w:strike/>
        </w:rPr>
        <w:t xml:space="preserve">(8)</w:t>
      </w:r>
      <w:r>
        <w:t>))</w:t>
      </w:r>
      <w:r>
        <w:rPr/>
        <w:t xml:space="preserve"> </w:t>
      </w:r>
      <w:r>
        <w:rPr>
          <w:u w:val="single"/>
        </w:rPr>
        <w:t xml:space="preserve">(10) It is not a violation of this section to submit an amended report within twenty-one days of filing an underlying report if:</w:t>
      </w:r>
    </w:p>
    <w:p>
      <w:pPr>
        <w:spacing w:before="0" w:after="0" w:line="408" w:lineRule="exact"/>
        <w:ind w:left="0" w:right="0" w:firstLine="576"/>
        <w:jc w:val="left"/>
      </w:pPr>
      <w:r>
        <w:rPr>
          <w:u w:val="single"/>
        </w:rPr>
        <w:t xml:space="preserve">(a) The report is accurately amended;</w:t>
      </w:r>
    </w:p>
    <w:p>
      <w:pPr>
        <w:spacing w:before="0" w:after="0" w:line="408" w:lineRule="exact"/>
        <w:ind w:left="0" w:right="0" w:firstLine="576"/>
        <w:jc w:val="left"/>
      </w:pPr>
      <w:r>
        <w:rPr>
          <w:u w:val="single"/>
        </w:rPr>
        <w:t xml:space="preserve">(b) The corrected report is filed more than thirty days before an election;</w:t>
      </w:r>
    </w:p>
    <w:p>
      <w:pPr>
        <w:spacing w:before="0" w:after="0" w:line="408" w:lineRule="exact"/>
        <w:ind w:left="0" w:right="0" w:firstLine="576"/>
        <w:jc w:val="left"/>
      </w:pPr>
      <w:r>
        <w:rPr>
          <w:u w:val="single"/>
        </w:rPr>
        <w:t xml:space="preserve">(c) The total aggregate dollar amount of the adjustment for the individual report is within three times the contribution limit per election or two hundred dollars, whichever is greater; and</w:t>
      </w:r>
    </w:p>
    <w:p>
      <w:pPr>
        <w:spacing w:before="0" w:after="0" w:line="408" w:lineRule="exact"/>
        <w:ind w:left="0" w:right="0" w:firstLine="576"/>
        <w:jc w:val="left"/>
      </w:pPr>
      <w:r>
        <w:rPr>
          <w:u w:val="single"/>
        </w:rPr>
        <w:t xml:space="preserve">(d) The committee reported all information that was available to it at the time of filing, or made a good-faith effort to do so, or if a refund of a contribution or expenditure is being reported.</w:t>
      </w:r>
    </w:p>
    <w:p>
      <w:pPr>
        <w:spacing w:before="0" w:after="0" w:line="408" w:lineRule="exact"/>
        <w:ind w:left="0" w:right="0" w:firstLine="576"/>
        <w:jc w:val="left"/>
      </w:pPr>
      <w:r>
        <w:rPr>
          <w:u w:val="single"/>
        </w:rPr>
        <w:t xml:space="preserve">(11)(a)</w:t>
      </w:r>
      <w:r>
        <w:rPr/>
        <w:t xml:space="preserve"> When there is no outstanding debt or obligation, the campaign fund is closed, </w:t>
      </w:r>
      <w:r>
        <w:t>((</w:t>
      </w:r>
      <w:r>
        <w:rPr>
          <w:strike/>
        </w:rPr>
        <w:t xml:space="preserve">and</w:t>
      </w:r>
      <w:r>
        <w:t>))</w:t>
      </w:r>
      <w:r>
        <w:rPr/>
        <w:t xml:space="preserve"> the campaign is concluded in all respects </w:t>
      </w:r>
      <w:r>
        <w:t>((</w:t>
      </w:r>
      <w:r>
        <w:rPr>
          <w:strike/>
        </w:rPr>
        <w:t xml:space="preserve">or in the case of a political committee</w:t>
      </w:r>
      <w:r>
        <w:t>))</w:t>
      </w:r>
      <w:r>
        <w:rPr/>
        <w:t xml:space="preserve">, </w:t>
      </w:r>
      <w:r>
        <w:rPr>
          <w:u w:val="single"/>
        </w:rPr>
        <w:t xml:space="preserve">and</w:t>
      </w:r>
      <w:r>
        <w:rPr/>
        <w:t xml:space="preserve"> the committee has ceased to function and </w:t>
      </w:r>
      <w:r>
        <w:t>((</w:t>
      </w:r>
      <w:r>
        <w:rPr>
          <w:strike/>
        </w:rPr>
        <w:t xml:space="preserve">has dissolved</w:t>
      </w:r>
      <w:r>
        <w:t>))</w:t>
      </w:r>
      <w:r>
        <w:rPr/>
        <w:t xml:space="preserve"> </w:t>
      </w:r>
      <w:r>
        <w:rPr>
          <w:u w:val="single"/>
        </w:rPr>
        <w:t xml:space="preserve">intends to dissolve</w:t>
      </w:r>
      <w:r>
        <w:rPr/>
        <w:t xml:space="preserve">, the treasurer shall file a final report. Upon submitting a final report, </w:t>
      </w:r>
      <w:r>
        <w:rPr>
          <w:u w:val="single"/>
        </w:rPr>
        <w:t xml:space="preserve">the committee must file notice of intent to dissolve with the commission and the commission must post the notice on its web site.</w:t>
      </w:r>
    </w:p>
    <w:p>
      <w:pPr>
        <w:spacing w:before="0" w:after="0" w:line="408" w:lineRule="exact"/>
        <w:ind w:left="0" w:right="0" w:firstLine="576"/>
        <w:jc w:val="left"/>
      </w:pPr>
      <w:r>
        <w:rPr>
          <w:u w:val="single"/>
        </w:rPr>
        <w:t xml:space="preserve">(b) Any committee may dissolve sixty days after it files its notice to dissolve, only if:</w:t>
      </w:r>
    </w:p>
    <w:p>
      <w:pPr>
        <w:spacing w:before="0" w:after="0" w:line="408" w:lineRule="exact"/>
        <w:ind w:left="0" w:right="0" w:firstLine="576"/>
        <w:jc w:val="left"/>
      </w:pPr>
      <w:r>
        <w:rPr>
          <w:u w:val="single"/>
        </w:rPr>
        <w:t xml:space="preserve">(i) The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u w:val="single"/>
        </w:rPr>
        <w:t xml:space="preserve">(ii) No complaint or court action under this chapter is pending against the political committee; and</w:t>
      </w:r>
    </w:p>
    <w:p>
      <w:pPr>
        <w:spacing w:before="0" w:after="0" w:line="408" w:lineRule="exact"/>
        <w:ind w:left="0" w:right="0" w:firstLine="576"/>
        <w:jc w:val="left"/>
      </w:pPr>
      <w:r>
        <w:rPr>
          <w:u w:val="single"/>
        </w:rPr>
        <w:t xml:space="preserve">(iii) All penalties assessed by the commission or court order are paid by the political committee.</w:t>
      </w:r>
    </w:p>
    <w:p>
      <w:pPr>
        <w:spacing w:before="0" w:after="0" w:line="408" w:lineRule="exact"/>
        <w:ind w:left="0" w:right="0" w:firstLine="576"/>
        <w:jc w:val="left"/>
      </w:pPr>
      <w:r>
        <w:rPr>
          <w:u w:val="single"/>
        </w:rPr>
        <w:t xml:space="preserve">(c) The political committee must continue to report regularly as required under this chapter until all the conditions under (b) of this subsection are resolved.</w:t>
      </w:r>
    </w:p>
    <w:p>
      <w:pPr>
        <w:spacing w:before="0" w:after="0" w:line="408" w:lineRule="exact"/>
        <w:ind w:left="0" w:right="0" w:firstLine="576"/>
        <w:jc w:val="left"/>
      </w:pPr>
      <w:r>
        <w:rPr>
          <w:u w:val="single"/>
        </w:rPr>
        <w:t xml:space="preserve">(d) The treasurer may not close the political committee's bank account before the political committee has dissolved.</w:t>
      </w:r>
    </w:p>
    <w:p>
      <w:pPr>
        <w:spacing w:before="0" w:after="0" w:line="408" w:lineRule="exact"/>
        <w:ind w:left="0" w:right="0" w:firstLine="576"/>
        <w:jc w:val="left"/>
      </w:pPr>
      <w:r>
        <w:rPr>
          <w:u w:val="single"/>
        </w:rPr>
        <w:t xml:space="preserve">(e) Upon dissolution, the commission must issue an acknowledgment of dissolution,</w:t>
      </w:r>
      <w:r>
        <w:rPr/>
        <w:t xml:space="preserve"> the duties of the treasurer shall cease</w:t>
      </w:r>
      <w:r>
        <w:rPr>
          <w:u w:val="single"/>
        </w:rPr>
        <w:t xml:space="preserve">,</w:t>
      </w:r>
      <w:r>
        <w:rPr/>
        <w:t xml:space="preserve"> and there </w:t>
      </w:r>
      <w:r>
        <w:t>((</w:t>
      </w:r>
      <w:r>
        <w:rPr>
          <w:strike/>
        </w:rPr>
        <w:t xml:space="preserve">is</w:t>
      </w:r>
      <w:r>
        <w:t>))</w:t>
      </w:r>
      <w:r>
        <w:rPr/>
        <w:t xml:space="preserve"> </w:t>
      </w:r>
      <w:r>
        <w:rPr>
          <w:u w:val="single"/>
        </w:rPr>
        <w:t xml:space="preserve">shall be</w:t>
      </w:r>
      <w:r>
        <w:rPr/>
        <w:t xml:space="preserve"> no </w:t>
      </w:r>
      <w:r>
        <w:rPr>
          <w:u w:val="single"/>
        </w:rPr>
        <w:t xml:space="preserve">further</w:t>
      </w:r>
      <w:r>
        <w:rPr/>
        <w:t xml:space="preserve"> obligation</w:t>
      </w:r>
      <w:r>
        <w:rPr>
          <w:u w:val="single"/>
        </w:rPr>
        <w:t xml:space="preserve">s</w:t>
      </w:r>
      <w:r>
        <w:rPr/>
        <w:t xml:space="preserve"> </w:t>
      </w:r>
      <w:r>
        <w:t>((</w:t>
      </w:r>
      <w:r>
        <w:rPr>
          <w:strike/>
        </w:rPr>
        <w:t xml:space="preserve">to make any further reports</w:t>
      </w:r>
      <w:r>
        <w:t>))</w:t>
      </w:r>
      <w:r>
        <w:rPr/>
        <w:t xml:space="preserve"> </w:t>
      </w:r>
      <w:r>
        <w:rPr>
          <w:u w:val="single"/>
        </w:rPr>
        <w:t xml:space="preserve">under this chapter</w:t>
      </w:r>
      <w:r>
        <w:rPr/>
        <w:t xml:space="preserve">. </w:t>
      </w:r>
      <w:r>
        <w:rPr>
          <w:u w:val="single"/>
        </w:rPr>
        <w:t xml:space="preserve">Dissolution does not absolve the candidate or board of the committee from responsibility for any future obligations resulting from the finding after dissolution of a violation committed prior to dissolution.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w:t>
      </w:r>
      <w:r>
        <w:t>((</w:t>
      </w:r>
      <w:r>
        <w:rPr>
          <w:strike/>
        </w:rPr>
        <w:t xml:space="preserve">Pledges in the aggregate of less than one hundred dollars from any one person need not be reported;</w:t>
      </w:r>
    </w:p>
    <w:p>
      <w:pPr>
        <w:spacing w:before="0" w:after="0" w:line="408" w:lineRule="exact"/>
        <w:ind w:left="0" w:right="0" w:firstLine="576"/>
        <w:jc w:val="left"/>
      </w:pPr>
      <w:r>
        <w:rPr>
          <w:strike/>
        </w:rPr>
        <w:t xml:space="preserve">(b)</w:t>
      </w:r>
      <w:r>
        <w:t>))</w:t>
      </w:r>
      <w:r>
        <w:rPr/>
        <w:t xml:space="preserve">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Contributions of no more than twenty-five dollars in the aggregate from any one person during the election campaign may be reported as one lump sum if the treasurer maintains a separate and private list of the name, address, and amount of each such contributor;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money value of contributions of postage shall be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w:t>
      </w:r>
    </w:p>
    <w:p>
      <w:pPr>
        <w:spacing w:before="0" w:after="0" w:line="408" w:lineRule="exact"/>
        <w:ind w:left="0" w:right="0" w:firstLine="576"/>
        <w:jc w:val="left"/>
      </w:pPr>
      <w:r>
        <w:rPr/>
        <w:t xml:space="preserve">(7)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w:t>
      </w:r>
      <w:r>
        <w:rPr>
          <w:u w:val="single"/>
        </w:rPr>
        <w:t xml:space="preserve">(a)</w:t>
      </w:r>
      <w:r>
        <w:rPr/>
        <w:t xml:space="preserve"> The name and address of any person and the amount owed for any debt</w:t>
      </w:r>
      <w:r>
        <w:t>((</w:t>
      </w:r>
      <w:r>
        <w:rPr>
          <w:strike/>
        </w:rPr>
        <w:t xml:space="preserve">, obligation, note, unpaid loan, or other liability in the amount</w:t>
      </w:r>
      <w:r>
        <w:t>))</w:t>
      </w:r>
      <w:r>
        <w:rPr/>
        <w:t xml:space="preserve"> </w:t>
      </w:r>
      <w:r>
        <w:rPr>
          <w:u w:val="single"/>
        </w:rPr>
        <w:t xml:space="preserve">with a value</w:t>
      </w:r>
      <w:r>
        <w:rPr/>
        <w:t xml:space="preserve"> of more than </w:t>
      </w:r>
      <w:r>
        <w:t>((</w:t>
      </w:r>
      <w:r>
        <w:rPr>
          <w:strike/>
        </w:rPr>
        <w:t xml:space="preserve">two</w:t>
      </w:r>
      <w:r>
        <w:t>))</w:t>
      </w:r>
      <w:r>
        <w:rPr/>
        <w:t xml:space="preserve"> </w:t>
      </w:r>
      <w:r>
        <w:rPr>
          <w:u w:val="single"/>
        </w:rPr>
        <w:t xml:space="preserve">seven</w:t>
      </w:r>
      <w:r>
        <w:rPr/>
        <w:t xml:space="preserve"> hundred fifty dollars </w:t>
      </w:r>
      <w:r>
        <w:t>((</w:t>
      </w:r>
      <w:r>
        <w:rPr>
          <w:strike/>
        </w:rPr>
        <w:t xml:space="preserve">or in the amount of more than fifty dollars that has been outstanding for over thirty days</w:t>
      </w:r>
      <w:r>
        <w:t>))</w:t>
      </w:r>
      <w:r>
        <w:rPr/>
        <w:t xml:space="preserve"> </w:t>
      </w:r>
      <w:r>
        <w:rPr>
          <w:u w:val="single"/>
        </w:rPr>
        <w:t xml:space="preserve">that has not been paid for any invoices submitted, goods received, or services performed, within five business days during the period within thirty days before an election, or within ten business days during any other period.</w:t>
      </w:r>
    </w:p>
    <w:p>
      <w:pPr>
        <w:spacing w:before="0" w:after="0" w:line="408" w:lineRule="exact"/>
        <w:ind w:left="0" w:right="0" w:firstLine="576"/>
        <w:jc w:val="left"/>
      </w:pPr>
      <w:r>
        <w:rPr>
          <w:u w:val="single"/>
        </w:rPr>
        <w:t xml:space="preserve">(b) For purposes of this subsection, debt does not include:</w:t>
      </w:r>
    </w:p>
    <w:p>
      <w:pPr>
        <w:spacing w:before="0" w:after="0" w:line="408" w:lineRule="exact"/>
        <w:ind w:left="0" w:right="0" w:firstLine="576"/>
        <w:jc w:val="left"/>
      </w:pPr>
      <w:r>
        <w:rPr>
          <w:u w:val="single"/>
        </w:rPr>
        <w:t xml:space="preserve">(i) Regularly recurring expenditures of the same amount that have already been reported at least once and that are not late or outstanding; or</w:t>
      </w:r>
    </w:p>
    <w:p>
      <w:pPr>
        <w:spacing w:before="0" w:after="0" w:line="408" w:lineRule="exact"/>
        <w:ind w:left="0" w:right="0" w:firstLine="576"/>
        <w:jc w:val="left"/>
      </w:pPr>
      <w:r>
        <w:rPr>
          <w:u w:val="single"/>
        </w:rPr>
        <w:t xml:space="preserve">(ii) Any obligations already reported to pay for goods and services made by a third party on behalf of a candidate or political committee after the original payment or debt to that party has been reported</w:t>
      </w:r>
      <w:r>
        <w:rPr/>
        <w:t xml:space="preserve">;</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2011 c 60 s 24 are each amended to read as follows:</w:t>
      </w:r>
    </w:p>
    <w:p>
      <w:pPr>
        <w:spacing w:before="0" w:after="0" w:line="408" w:lineRule="exact"/>
        <w:ind w:left="0" w:right="0" w:firstLine="576"/>
        <w:jc w:val="left"/>
      </w:pPr>
      <w:r>
        <w:rPr/>
        <w:t xml:space="preserve">(1) </w:t>
      </w:r>
      <w:r>
        <w:t>((</w:t>
      </w:r>
      <w:r>
        <w:rPr>
          <w:strike/>
        </w:rPr>
        <w:t xml:space="preserve">For the purposes of this section the term "independent expenditure" means any expenditure that is made in support of or in opposition to any candidate or ballot proposition and is not otherwise required to be reported pursuant to RCW 42.17A.220, 42.17A.235, and 42.17A.240.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strike/>
        </w:rPr>
        <w:t xml:space="preserve">(2)</w:t>
      </w:r>
      <w:r>
        <w:t>))</w:t>
      </w:r>
      <w:r>
        <w:rPr/>
        <w:t xml:space="preserve"> Within five days after the date of making an independent expenditure that by itself or when added to all other such independent expenditures made during the same election campaign by the same person equals </w:t>
      </w:r>
      <w:r>
        <w:t>((</w:t>
      </w:r>
      <w:r>
        <w:rPr>
          <w:strike/>
        </w:rPr>
        <w:t xml:space="preserve">one hundred dollars or more</w:t>
      </w:r>
      <w:r>
        <w:t>))</w:t>
      </w:r>
      <w:r>
        <w:rPr/>
        <w:t xml:space="preserve"> </w:t>
      </w:r>
      <w:r>
        <w:rPr>
          <w:u w:val="single"/>
        </w:rPr>
        <w:t xml:space="preserve">the contribution limit from an individual per election found in RCW 42.17A.405 for that office</w:t>
      </w:r>
      <w:r>
        <w:rPr/>
        <w:t xml:space="preserv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 </w:t>
      </w:r>
      <w:r>
        <w:rPr>
          <w:u w:val="single"/>
        </w:rPr>
        <w:t xml:space="preserve">For purposes of this section, in addition to the meaning of "independent expenditure" under RCW 42.17A.005, any expenditure in excess of one-half the contribution limit per election for a local measure or in excess of the contribution limit per election for a statewide measure in support of or opposition to a ballot measure, must be reported as an in-kind contribution to a political committee associated with support or opposition to that ballot measure or, in the event no such committee exists, reported as an independent expenditure.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At the following intervals each person who is required to file an initial report pursuant to subsection </w:t>
      </w:r>
      <w:r>
        <w:t>((</w:t>
      </w:r>
      <w:r>
        <w:rPr>
          <w:strike/>
        </w:rPr>
        <w:t xml:space="preserve">(2)</w:t>
      </w:r>
      <w:r>
        <w:t>))</w:t>
      </w:r>
      <w:r>
        <w:rPr/>
        <w:t xml:space="preserve"> </w:t>
      </w:r>
      <w:r>
        <w:rPr>
          <w:u w:val="single"/>
        </w:rPr>
        <w:t xml:space="preserve">(1)</w:t>
      </w:r>
      <w:r>
        <w:rPr/>
        <w:t xml:space="preserve"> of this section shall file with the commission a further report of the independent expenditures made since the date of the last report:</w:t>
      </w:r>
    </w:p>
    <w:p>
      <w:pPr>
        <w:spacing w:before="0" w:after="0" w:line="408" w:lineRule="exact"/>
        <w:ind w:left="0" w:right="0" w:firstLine="576"/>
        <w:jc w:val="left"/>
      </w:pPr>
      <w:r>
        <w:rPr/>
        <w:t xml:space="preserve">(a) On the twenty-first day and the seventh day preceding the date on which the election is held; and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pursuant to this section. However, the further reports required by this subsection </w:t>
      </w:r>
      <w:r>
        <w:t>((</w:t>
      </w:r>
      <w:r>
        <w:rPr>
          <w:strike/>
        </w:rPr>
        <w:t xml:space="preserve">(3)</w:t>
      </w:r>
      <w:r>
        <w:t>))</w:t>
      </w:r>
      <w:r>
        <w:rPr/>
        <w:t xml:space="preserve"> </w:t>
      </w:r>
      <w:r>
        <w:rPr>
          <w:u w:val="single"/>
        </w:rPr>
        <w:t xml:space="preserve">(2)</w:t>
      </w:r>
      <w:r>
        <w:rPr/>
        <w:t xml:space="preserve"> shall only be filed if the reporting person has made an independent expenditure since the date of the last previous report filed.</w:t>
      </w:r>
    </w:p>
    <w:p>
      <w:pPr>
        <w:spacing w:before="0" w:after="0" w:line="408" w:lineRule="exact"/>
        <w:ind w:left="0" w:right="0" w:firstLine="576"/>
        <w:jc w:val="left"/>
      </w:pPr>
      <w:r>
        <w:t>((</w:t>
      </w:r>
      <w:r>
        <w:rPr>
          <w:strike/>
        </w:rPr>
        <w:t xml:space="preserve">The report filed pursuant to paragraph (a) of this subsection (3) shall be the final report, and upon submitting such final report the duties of the reporting person shall cease, and</w:t>
      </w:r>
      <w:r>
        <w:t>))</w:t>
      </w:r>
      <w:r>
        <w:rPr/>
        <w:t xml:space="preserve"> </w:t>
      </w:r>
      <w:r>
        <w:rPr>
          <w:u w:val="single"/>
        </w:rPr>
        <w:t xml:space="preserve">If the reporting person has not made any independent expenditures since the date of the last report on file,</w:t>
      </w:r>
      <w:r>
        <w:rPr/>
        <w:t xml:space="preserve"> there shall be no obligation to make any further reports.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All reports filed pursuant to this section shall be certified as correct by the reporting person.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Each report required by subsections </w:t>
      </w:r>
      <w:r>
        <w:t>((</w:t>
      </w:r>
      <w:r>
        <w:rPr>
          <w:strike/>
        </w:rPr>
        <w:t xml:space="preserve">(2)</w:t>
      </w:r>
      <w:r>
        <w:t>))</w:t>
      </w:r>
      <w:r>
        <w:rPr/>
        <w:t xml:space="preserve"> </w:t>
      </w:r>
      <w:r>
        <w:rPr>
          <w:u w:val="single"/>
        </w:rPr>
        <w:t xml:space="preserve">(1)</w:t>
      </w:r>
      <w:r>
        <w:rPr/>
        <w:t xml:space="preserve"> and </w:t>
      </w:r>
      <w:r>
        <w:t>((</w:t>
      </w:r>
      <w:r>
        <w:rPr>
          <w:strike/>
        </w:rPr>
        <w:t xml:space="preserve">(3)</w:t>
      </w:r>
      <w:r>
        <w:t>))</w:t>
      </w:r>
      <w:r>
        <w:rPr/>
        <w:t xml:space="preserve"> </w:t>
      </w:r>
      <w:r>
        <w:rPr>
          <w:u w:val="single"/>
        </w:rPr>
        <w:t xml:space="preserve">(2)</w:t>
      </w:r>
      <w:r>
        <w:rPr/>
        <w:t xml:space="preserve"> of this section shall disclose for the period beginning at the end of the period for the last previous report filed or, in the case of an initial report, beginning at the time of the first independent expenditure, and ending not more than one business day before the date the report is due:</w:t>
      </w:r>
    </w:p>
    <w:p>
      <w:pPr>
        <w:spacing w:before="0" w:after="0" w:line="408" w:lineRule="exact"/>
        <w:ind w:left="0" w:right="0" w:firstLine="576"/>
        <w:jc w:val="left"/>
      </w:pPr>
      <w:r>
        <w:rPr/>
        <w:t xml:space="preserve">(a) The name and address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fifty dollars,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 and</w:t>
      </w:r>
    </w:p>
    <w:p>
      <w:pPr>
        <w:spacing w:before="0" w:after="0" w:line="408" w:lineRule="exact"/>
        <w:ind w:left="0" w:right="0" w:firstLine="576"/>
        <w:jc w:val="left"/>
      </w:pPr>
      <w:r>
        <w:rPr/>
        <w:t xml:space="preserve">(d) Such other information as shall be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2010 c 204 s 414 are each amended to read as follows:</w:t>
      </w:r>
    </w:p>
    <w:p>
      <w:pPr>
        <w:spacing w:before="0" w:after="0" w:line="408" w:lineRule="exact"/>
        <w:ind w:left="0" w:right="0" w:firstLine="576"/>
        <w:jc w:val="left"/>
      </w:pPr>
      <w:r>
        <w:rPr/>
        <w:t xml:space="preserve">(1) Treasurers shall prepare and deliver to the commission a special report when a contribution or aggregate of contributions </w:t>
      </w:r>
      <w:r>
        <w:t>((</w:t>
      </w:r>
      <w:r>
        <w:rPr>
          <w:strike/>
        </w:rPr>
        <w:t xml:space="preserve">totals one thousand dollars or more, is</w:t>
      </w:r>
      <w:r>
        <w:t>))</w:t>
      </w:r>
      <w:r>
        <w:rPr/>
        <w:t xml:space="preserve"> </w:t>
      </w:r>
      <w:r>
        <w:rPr>
          <w:u w:val="single"/>
        </w:rPr>
        <w:t xml:space="preserve">exceeds three times the contribution limit per election</w:t>
      </w:r>
      <w:r>
        <w:rPr/>
        <w:t xml:space="preserve"> from a single person or entity, and is received during a special reporting period.</w:t>
      </w:r>
    </w:p>
    <w:p>
      <w:pPr>
        <w:spacing w:before="0" w:after="0" w:line="408" w:lineRule="exact"/>
        <w:ind w:left="0" w:right="0" w:firstLine="576"/>
        <w:jc w:val="left"/>
      </w:pPr>
      <w:r>
        <w:rPr/>
        <w:t xml:space="preserve">(2) A political committee </w:t>
      </w:r>
      <w:r>
        <w:rPr>
          <w:u w:val="single"/>
        </w:rPr>
        <w:t xml:space="preserve">treasurer</w:t>
      </w:r>
      <w:r>
        <w:rPr/>
        <w:t xml:space="preserve"> shall prepare and deliver to the commission a special report when </w:t>
      </w:r>
      <w:r>
        <w:t>((</w:t>
      </w:r>
      <w:r>
        <w:rPr>
          <w:strike/>
        </w:rPr>
        <w:t xml:space="preserve">it</w:t>
      </w:r>
      <w:r>
        <w:t>))</w:t>
      </w:r>
      <w:r>
        <w:rPr/>
        <w:t xml:space="preserve"> </w:t>
      </w:r>
      <w:r>
        <w:rPr>
          <w:u w:val="single"/>
        </w:rPr>
        <w:t xml:space="preserve">the political committee</w:t>
      </w:r>
      <w:r>
        <w:rPr/>
        <w:t xml:space="preserve"> makes a contribution or an aggregate of contributions to a single entity that </w:t>
      </w:r>
      <w:r>
        <w:t>((</w:t>
      </w:r>
      <w:r>
        <w:rPr>
          <w:strike/>
        </w:rPr>
        <w:t xml:space="preserve">totals one thousand dollars or more</w:t>
      </w:r>
      <w:r>
        <w:t>))</w:t>
      </w:r>
      <w:r>
        <w:rPr/>
        <w:t xml:space="preserve"> </w:t>
      </w:r>
      <w:r>
        <w:rPr>
          <w:u w:val="single"/>
        </w:rPr>
        <w:t xml:space="preserve">exceeds three times the contribution limit from an individual per election</w:t>
      </w:r>
      <w:r>
        <w:rPr/>
        <w:t xml:space="preserve"> during a special reporting period.</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Any subsequent contribution of any size made to or received from the same person or entity during the special reporting period must also be reported.</w:t>
      </w:r>
    </w:p>
    <w:p>
      <w:pPr>
        <w:spacing w:before="0" w:after="0" w:line="408" w:lineRule="exact"/>
        <w:ind w:left="0" w:right="0" w:firstLine="576"/>
        <w:jc w:val="left"/>
      </w:pPr>
      <w:r>
        <w:rPr/>
        <w:t xml:space="preserve">(4) Special reporting periods, for purposes of this section, include: </w:t>
      </w:r>
    </w:p>
    <w:p>
      <w:pPr>
        <w:spacing w:before="0" w:after="0" w:line="408" w:lineRule="exact"/>
        <w:ind w:left="0" w:right="0" w:firstLine="576"/>
        <w:jc w:val="left"/>
      </w:pPr>
      <w:r>
        <w:rPr/>
        <w:t xml:space="preserve">(a) 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t xml:space="preserve">(b) The period twenty-one days preceding a general election; and</w:t>
      </w:r>
    </w:p>
    <w:p>
      <w:pPr>
        <w:spacing w:before="0" w:after="0" w:line="408" w:lineRule="exact"/>
        <w:ind w:left="0" w:right="0" w:firstLine="576"/>
        <w:jc w:val="left"/>
      </w:pPr>
      <w:r>
        <w:rPr/>
        <w:t xml:space="preserve">(c)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t xml:space="preserve">(6) Special reports required by this section shall be delivered electronically or in written form</w:t>
      </w:r>
      <w:r>
        <w:t>((</w:t>
      </w:r>
      <w:r>
        <w:rPr>
          <w:strike/>
        </w:rPr>
        <w:t xml:space="preserve">, including but not limited to mailgram, telegram, or nightletter</w:t>
      </w:r>
      <w:r>
        <w:t>))</w:t>
      </w:r>
      <w:r>
        <w:rPr/>
        <w:t xml:space="preserve">. The special report may be transmitted orally by telephone to the commission if the written form of the report is postmarked and mailed to the commission or the electronic filing is transferred to the commission within the delivery periods established in (a) and (b) of this subsection.</w:t>
      </w:r>
    </w:p>
    <w:p>
      <w:pPr>
        <w:spacing w:before="0" w:after="0" w:line="408" w:lineRule="exact"/>
        <w:ind w:left="0" w:right="0" w:firstLine="576"/>
        <w:jc w:val="left"/>
      </w:pPr>
      <w:r>
        <w:rPr/>
        <w:t xml:space="preserve">(a) The special report required of a contribution recipient under subsection (1) of this section shall be delivered to the commission within forty-eight hours of the time, or on the first working day after: The </w:t>
      </w:r>
      <w:r>
        <w:rPr>
          <w:u w:val="single"/>
        </w:rPr>
        <w:t xml:space="preserve">qualifying</w:t>
      </w:r>
      <w:r>
        <w:rPr/>
        <w:t xml:space="preserve"> contribution </w:t>
      </w:r>
      <w:r>
        <w:t>((</w:t>
      </w:r>
      <w:r>
        <w:rPr>
          <w:strike/>
        </w:rPr>
        <w:t xml:space="preserve">of one thousand dollars or more</w:t>
      </w:r>
      <w:r>
        <w:t>))</w:t>
      </w:r>
      <w:r>
        <w:rPr/>
        <w:t xml:space="preserve"> </w:t>
      </w:r>
      <w:r>
        <w:rPr>
          <w:u w:val="single"/>
        </w:rPr>
        <w:t xml:space="preserve">amount</w:t>
      </w:r>
      <w:r>
        <w:rPr/>
        <w:t xml:space="preserve"> is received by the candidate or treasurer; the aggregate received by the candidate or treasurer first equals </w:t>
      </w:r>
      <w:r>
        <w:t>((</w:t>
      </w:r>
      <w:r>
        <w:rPr>
          <w:strike/>
        </w:rPr>
        <w:t xml:space="preserve">one thousand dollars</w:t>
      </w:r>
      <w:r>
        <w:t>))</w:t>
      </w:r>
      <w:r>
        <w:rPr/>
        <w:t xml:space="preserve"> </w:t>
      </w:r>
      <w:r>
        <w:rPr>
          <w:u w:val="single"/>
        </w:rPr>
        <w:t xml:space="preserve">the qualifying amount</w:t>
      </w:r>
      <w:r>
        <w:rPr/>
        <w:t xml:space="preserve"> or more; or any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 of this section or RCW 42.17A.625 shall be delivered to the commission, and the candidate or political committee to whom the contribution or contributions are made, within twenty-four hours of the time, or on the first working day after: The contribution is made; the aggregate of contributions made first equals </w:t>
      </w:r>
      <w:r>
        <w:t>((</w:t>
      </w:r>
      <w:r>
        <w:rPr>
          <w:strike/>
        </w:rPr>
        <w:t xml:space="preserve">one thousand dollars</w:t>
      </w:r>
      <w:r>
        <w:t>))</w:t>
      </w:r>
      <w:r>
        <w:rPr/>
        <w:t xml:space="preserve"> </w:t>
      </w:r>
      <w:r>
        <w:rPr>
          <w:u w:val="single"/>
        </w:rPr>
        <w:t xml:space="preserve">the qualifying amount</w:t>
      </w:r>
      <w:r>
        <w:rPr/>
        <w:t xml:space="preserve"> or more; or any subsequent contribution to the same person or entity is made.</w:t>
      </w:r>
    </w:p>
    <w:p>
      <w:pPr>
        <w:spacing w:before="0" w:after="0" w:line="408" w:lineRule="exact"/>
        <w:ind w:left="0" w:right="0" w:firstLine="576"/>
        <w:jc w:val="left"/>
      </w:pPr>
      <w:r>
        <w:rPr/>
        <w:t xml:space="preserve">(7)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 and</w:t>
      </w:r>
    </w:p>
    <w:p>
      <w:pPr>
        <w:spacing w:before="0" w:after="0" w:line="408" w:lineRule="exact"/>
        <w:ind w:left="0" w:right="0" w:firstLine="576"/>
        <w:jc w:val="left"/>
      </w:pPr>
      <w:r>
        <w:rPr/>
        <w:t xml:space="preserve">(e) Any other information the commission may by rule require.</w:t>
      </w:r>
    </w:p>
    <w:p>
      <w:pPr>
        <w:spacing w:before="0" w:after="0" w:line="408" w:lineRule="exact"/>
        <w:ind w:left="0" w:right="0" w:firstLine="576"/>
        <w:jc w:val="left"/>
      </w:pPr>
      <w:r>
        <w:rPr/>
        <w:t xml:space="preserve">(8) Contributions reported under this section shall also be reported as required by other provisions of this chapter.</w:t>
      </w:r>
    </w:p>
    <w:p>
      <w:pPr>
        <w:spacing w:before="0" w:after="0" w:line="408" w:lineRule="exact"/>
        <w:ind w:left="0" w:right="0" w:firstLine="576"/>
        <w:jc w:val="left"/>
      </w:pPr>
      <w:r>
        <w:rPr/>
        <w:t xml:space="preserve">(9) The commission shall </w:t>
      </w:r>
      <w:r>
        <w:t>((</w:t>
      </w:r>
      <w:r>
        <w:rPr>
          <w:strike/>
        </w:rPr>
        <w:t xml:space="preserve">prepare daily a summary of</w:t>
      </w:r>
      <w:r>
        <w:t>))</w:t>
      </w:r>
      <w:r>
        <w:rPr/>
        <w:t xml:space="preserve"> </w:t>
      </w:r>
      <w:r>
        <w:rPr>
          <w:u w:val="single"/>
        </w:rPr>
        <w:t xml:space="preserve">make</w:t>
      </w:r>
      <w:r>
        <w:rPr/>
        <w:t xml:space="preserve"> the special reports made under this section and RCW 42.17A.625 </w:t>
      </w:r>
      <w:r>
        <w:rPr>
          <w:u w:val="single"/>
        </w:rPr>
        <w:t xml:space="preserve">available on its web site within one business day</w:t>
      </w:r>
      <w:r>
        <w:rPr/>
        <w:t xml:space="preserve">.</w:t>
      </w:r>
    </w:p>
    <w:p>
      <w:pPr>
        <w:spacing w:before="0" w:after="0" w:line="408" w:lineRule="exact"/>
        <w:ind w:left="0" w:right="0" w:firstLine="576"/>
        <w:jc w:val="left"/>
      </w:pPr>
      <w:r>
        <w:rPr/>
        <w:t xml:space="preserve">(10)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450</w:t>
      </w:r>
      <w:r>
        <w:rPr/>
        <w:t xml:space="preserve"> and 1993 c 2 s 5 are each amended to read as follows:</w:t>
      </w:r>
    </w:p>
    <w:p>
      <w:pPr>
        <w:spacing w:before="0" w:after="0" w:line="408" w:lineRule="exact"/>
        <w:ind w:left="0" w:right="0" w:firstLine="576"/>
        <w:jc w:val="left"/>
      </w:pPr>
      <w:r>
        <w:rPr/>
        <w:t xml:space="preserve">(1) Contributions by </w:t>
      </w:r>
      <w:r>
        <w:t>((</w:t>
      </w:r>
      <w:r>
        <w:rPr>
          <w:strike/>
        </w:rPr>
        <w:t xml:space="preserve">a husband and wife</w:t>
      </w:r>
      <w:r>
        <w:t>))</w:t>
      </w:r>
      <w:r>
        <w:rPr/>
        <w:t xml:space="preserve"> </w:t>
      </w:r>
      <w:r>
        <w:rPr>
          <w:u w:val="single"/>
        </w:rPr>
        <w:t xml:space="preserve">spouses</w:t>
      </w:r>
      <w:r>
        <w:rPr/>
        <w:t xml:space="preserve"> are considered separate contributions.</w:t>
      </w:r>
    </w:p>
    <w:p>
      <w:pPr>
        <w:spacing w:before="0" w:after="0" w:line="408" w:lineRule="exact"/>
        <w:ind w:left="0" w:right="0" w:firstLine="576"/>
        <w:jc w:val="left"/>
      </w:pPr>
      <w:r>
        <w:rPr/>
        <w:t xml:space="preserve">(2) Contributions by unemancipated children under eighteen years of age are considered contributions by their parents and are attributed proportionately to each parent. Fifty percent of the contributions are attributed to each parent or, in the case of a single custodial parent, the total amount is attributed to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750</w:t>
      </w:r>
      <w:r>
        <w:rPr/>
        <w:t xml:space="preserve"> and 2013 c 166 s 1 are each amended to read as follows:</w:t>
      </w:r>
    </w:p>
    <w:p>
      <w:pPr>
        <w:spacing w:before="0" w:after="0" w:line="408" w:lineRule="exact"/>
        <w:ind w:left="0" w:right="0" w:firstLine="576"/>
        <w:jc w:val="left"/>
      </w:pPr>
      <w:r>
        <w:rPr/>
        <w:t xml:space="preserve">(1) In addition to the penalties in subsection (2) of this section, and any other remedies provided by law, one or more of the following civil remedies and sanctions may be imposed by court order in addition to any other remedies provided by law:</w:t>
      </w:r>
    </w:p>
    <w:p>
      <w:pPr>
        <w:spacing w:before="0" w:after="0" w:line="408" w:lineRule="exact"/>
        <w:ind w:left="0" w:right="0" w:firstLine="576"/>
        <w:jc w:val="left"/>
      </w:pPr>
      <w:r>
        <w:rPr/>
        <w:t xml:space="preserve">(a) If the court finds that the violation of any provision of this chapter by any candidate or political committee probably affected the outcome of any election, the result of that election may be held void and a special election held within sixty days of the finding. Any action to void an election shall be commenced within one year of the date of the election in question. It is intended that this remedy be imposed freely in all appropriate cases to protect the right of the electorate to an informed and knowledgeable vote.</w:t>
      </w:r>
    </w:p>
    <w:p>
      <w:pPr>
        <w:spacing w:before="0" w:after="0" w:line="408" w:lineRule="exact"/>
        <w:ind w:left="0" w:right="0" w:firstLine="576"/>
        <w:jc w:val="left"/>
      </w:pPr>
      <w:r>
        <w:rPr/>
        <w:t xml:space="preserve">(b) If any lobbyist or sponsor of any grass roots lobbying campaign violates any of the provisions of this chapter, his or her registration may be revoked or suspended and he or she may be enjoined from receiving compensation or making expenditures for lobbying. The imposition of a sanction shall not excuse the lobbyist from filing statements and reports required by this chapter.</w:t>
      </w:r>
    </w:p>
    <w:p>
      <w:pPr>
        <w:spacing w:before="0" w:after="0" w:line="408" w:lineRule="exact"/>
        <w:ind w:left="0" w:right="0" w:firstLine="576"/>
        <w:jc w:val="left"/>
      </w:pPr>
      <w:r>
        <w:rPr/>
        <w:t xml:space="preserve">(c) A person who violates any of the provisions of this chapter may be subject to a civil penalty of not more than ten thousand dollars for each violation. However, a person or entity who violates RCW 42.17A.405 may be subject to a civil penalty of ten thousand dollars or three times the amount of the contribution illegally made or accepted, whichever is greater.</w:t>
      </w:r>
    </w:p>
    <w:p>
      <w:pPr>
        <w:spacing w:before="0" w:after="0" w:line="408" w:lineRule="exact"/>
        <w:ind w:left="0" w:right="0" w:firstLine="576"/>
        <w:jc w:val="left"/>
      </w:pPr>
      <w:r>
        <w:rPr/>
        <w:t xml:space="preserve">(d) </w:t>
      </w:r>
      <w:r>
        <w:rPr>
          <w:u w:val="single"/>
        </w:rPr>
        <w:t xml:space="preserve">When assessing a civil penalty, the court may consider the nature of the violation and any relevant circumstances, including the following factors:</w:t>
      </w:r>
    </w:p>
    <w:p>
      <w:pPr>
        <w:spacing w:before="0" w:after="0" w:line="408" w:lineRule="exact"/>
        <w:ind w:left="0" w:right="0" w:firstLine="576"/>
        <w:jc w:val="left"/>
      </w:pPr>
      <w:r>
        <w:rPr>
          <w:u w:val="single"/>
        </w:rPr>
        <w:t xml:space="preserve">(i) The respondent's compliance history, including whether the noncompliance was isolated or limited in nature, indicative of systematic or ongoing problems, or part of a pattern of violations by the respondent, resulted from a knowing or intentional effort to conceal, deceive or mislead, or from collusive behavior, or in the case of a political committee or other entity, part of a pattern of violations by the respondent's officers, staff, principal decision makers, consultants, or sponsoring organization;</w:t>
      </w:r>
    </w:p>
    <w:p>
      <w:pPr>
        <w:spacing w:before="0" w:after="0" w:line="408" w:lineRule="exact"/>
        <w:ind w:left="0" w:right="0" w:firstLine="576"/>
        <w:jc w:val="left"/>
      </w:pPr>
      <w:r>
        <w:rPr>
          <w:u w:val="single"/>
        </w:rPr>
        <w:t xml:space="preserve">(ii) The impact on the public, including whether the noncompliance deprived the public of timely or accurate information during a time-sensitive period or otherwise had a significant or material impact on the public;</w:t>
      </w:r>
    </w:p>
    <w:p>
      <w:pPr>
        <w:spacing w:before="0" w:after="0" w:line="408" w:lineRule="exact"/>
        <w:ind w:left="0" w:right="0" w:firstLine="576"/>
        <w:jc w:val="left"/>
      </w:pPr>
      <w:r>
        <w:rPr>
          <w:u w:val="single"/>
        </w:rPr>
        <w:t xml:space="preserve">(iii) Experience with campaign finance law and procedures or the financing, staffing, or size of the respondent's campaign or organization;</w:t>
      </w:r>
    </w:p>
    <w:p>
      <w:pPr>
        <w:spacing w:before="0" w:after="0" w:line="408" w:lineRule="exact"/>
        <w:ind w:left="0" w:right="0" w:firstLine="576"/>
        <w:jc w:val="left"/>
      </w:pPr>
      <w:r>
        <w:rPr>
          <w:u w:val="single"/>
        </w:rPr>
        <w:t xml:space="preserve">(iv) The amount of financial activity by the respondent during the statement period or election cycle;</w:t>
      </w:r>
    </w:p>
    <w:p>
      <w:pPr>
        <w:spacing w:before="0" w:after="0" w:line="408" w:lineRule="exact"/>
        <w:ind w:left="0" w:right="0" w:firstLine="576"/>
        <w:jc w:val="left"/>
      </w:pPr>
      <w:r>
        <w:rPr>
          <w:u w:val="single"/>
        </w:rPr>
        <w:t xml:space="preserve">(v) Whether the late or unreported activity was within three times the contribution limit per election, including in proportion to the total amount of expenditures by the respondent in the campaign or statement period;</w:t>
      </w:r>
    </w:p>
    <w:p>
      <w:pPr>
        <w:spacing w:before="0" w:after="0" w:line="408" w:lineRule="exact"/>
        <w:ind w:left="0" w:right="0" w:firstLine="576"/>
        <w:jc w:val="left"/>
      </w:pPr>
      <w:r>
        <w:rPr>
          <w:u w:val="single"/>
        </w:rPr>
        <w:t xml:space="preserve">(vi) Whether the respondent or any person benefited politically or economically from the noncompliance;</w:t>
      </w:r>
    </w:p>
    <w:p>
      <w:pPr>
        <w:spacing w:before="0" w:after="0" w:line="408" w:lineRule="exact"/>
        <w:ind w:left="0" w:right="0" w:firstLine="576"/>
        <w:jc w:val="left"/>
      </w:pPr>
      <w:r>
        <w:rPr>
          <w:u w:val="single"/>
        </w:rPr>
        <w:t xml:space="preserve">(vii) Whether there was a personal emergency or illness of the respondent or member of his or her immediate family;</w:t>
      </w:r>
    </w:p>
    <w:p>
      <w:pPr>
        <w:spacing w:before="0" w:after="0" w:line="408" w:lineRule="exact"/>
        <w:ind w:left="0" w:right="0" w:firstLine="576"/>
        <w:jc w:val="left"/>
      </w:pPr>
      <w:r>
        <w:rPr>
          <w:u w:val="single"/>
        </w:rPr>
        <w:t xml:space="preserve">(viii) Whether other emergencies such as fire, flood, or utility failure prevented filing;</w:t>
      </w:r>
    </w:p>
    <w:p>
      <w:pPr>
        <w:spacing w:before="0" w:after="0" w:line="408" w:lineRule="exact"/>
        <w:ind w:left="0" w:right="0" w:firstLine="576"/>
        <w:jc w:val="left"/>
      </w:pPr>
      <w:r>
        <w:rPr>
          <w:u w:val="single"/>
        </w:rPr>
        <w:t xml:space="preserve">(ix) Whether there was commission staff or equipment error, including technical problems at the commission that prevented or delayed electronic filing;</w:t>
      </w:r>
    </w:p>
    <w:p>
      <w:pPr>
        <w:spacing w:before="0" w:after="0" w:line="408" w:lineRule="exact"/>
        <w:ind w:left="0" w:right="0" w:firstLine="576"/>
        <w:jc w:val="left"/>
      </w:pPr>
      <w:r>
        <w:rPr>
          <w:u w:val="single"/>
        </w:rPr>
        <w:t xml:space="preserve">(x) The respondent's demonstrated good-faith uncertainty concerning commission staff guidance or instructions;</w:t>
      </w:r>
    </w:p>
    <w:p>
      <w:pPr>
        <w:spacing w:before="0" w:after="0" w:line="408" w:lineRule="exact"/>
        <w:ind w:left="0" w:right="0" w:firstLine="576"/>
        <w:jc w:val="left"/>
      </w:pPr>
      <w:r>
        <w:rPr>
          <w:u w:val="single"/>
        </w:rPr>
        <w:t xml:space="preserve">(xi) Whether the respondent is a first-time filer;</w:t>
      </w:r>
    </w:p>
    <w:p>
      <w:pPr>
        <w:spacing w:before="0" w:after="0" w:line="408" w:lineRule="exact"/>
        <w:ind w:left="0" w:right="0" w:firstLine="576"/>
        <w:jc w:val="left"/>
      </w:pPr>
      <w:r>
        <w:rPr>
          <w:u w:val="single"/>
        </w:rPr>
        <w:t xml:space="preserve">(xii) Good faith efforts to comply, including consultation with commission staff prior to initiation of enforcement action and cooperation with commission staff during enforcement action and a demonstrated wish to acknowledge and take responsibility for the violation;</w:t>
      </w:r>
    </w:p>
    <w:p>
      <w:pPr>
        <w:spacing w:before="0" w:after="0" w:line="408" w:lineRule="exact"/>
        <w:ind w:left="0" w:right="0" w:firstLine="576"/>
        <w:jc w:val="left"/>
      </w:pPr>
      <w:r>
        <w:rPr>
          <w:u w:val="single"/>
        </w:rPr>
        <w:t xml:space="preserve">(xiii) Penalties imposed in factually similar cases; and</w:t>
      </w:r>
    </w:p>
    <w:p>
      <w:pPr>
        <w:spacing w:before="0" w:after="0" w:line="408" w:lineRule="exact"/>
        <w:ind w:left="0" w:right="0" w:firstLine="576"/>
        <w:jc w:val="left"/>
      </w:pPr>
      <w:r>
        <w:rPr>
          <w:u w:val="single"/>
        </w:rPr>
        <w:t xml:space="preserve">(xiv) Other factors relevant to the particular case.</w:t>
      </w:r>
    </w:p>
    <w:p>
      <w:pPr>
        <w:spacing w:before="0" w:after="0" w:line="408" w:lineRule="exact"/>
        <w:ind w:left="0" w:right="0" w:firstLine="576"/>
        <w:jc w:val="left"/>
      </w:pPr>
      <w:r>
        <w:rPr>
          <w:u w:val="single"/>
        </w:rPr>
        <w:t xml:space="preserve">(e)</w:t>
      </w:r>
      <w:r>
        <w:rPr/>
        <w:t xml:space="preserve"> A person who fails to file a properly completed statement or report within the time required by this chapter may be subject to a civil penalty of ten dollars per day for each day each delinquency continues.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Each state agency director who knowingly fails to file statements required by RCW 42.17A.635 shall be subject to personal liability in the form of a civil penalty in the amount of one hundred dollars per statement. These penalties are in addition to any other civil remedies or sanctions imposed on the agency.</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 person who fails to report a contribution or expenditure as required by this chapter may be subject to a civil penalty equivalent to the amount not reported as required.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Any state agency official, officer, or employee who is responsible for or knowingly directs or expends public funds in violation of RCW 42.17A.635 (2) or (3) may be subject to personal liability in the form of a civil penalty in an amount that is at least equivalent to the amount of public funds expended in the violation.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court may enjoin any person to prevent the doing of any act herein prohibited, or to compel the performance of any act required herein.</w:t>
      </w:r>
    </w:p>
    <w:p>
      <w:pPr>
        <w:spacing w:before="0" w:after="0" w:line="408" w:lineRule="exact"/>
        <w:ind w:left="0" w:right="0" w:firstLine="576"/>
        <w:jc w:val="left"/>
      </w:pPr>
      <w:r>
        <w:rPr/>
        <w:t xml:space="preserve">(2) The commission may refer the following violations for criminal prosecution:</w:t>
      </w:r>
    </w:p>
    <w:p>
      <w:pPr>
        <w:spacing w:before="0" w:after="0" w:line="408" w:lineRule="exact"/>
        <w:ind w:left="0" w:right="0" w:firstLine="576"/>
        <w:jc w:val="left"/>
      </w:pPr>
      <w:r>
        <w:rPr/>
        <w:t xml:space="preserve">(a) A person who, with actual malice, violates a provision of this chapter is guilty of a misdemeanor under chapter 9.92 RCW;</w:t>
      </w:r>
    </w:p>
    <w:p>
      <w:pPr>
        <w:spacing w:before="0" w:after="0" w:line="408" w:lineRule="exact"/>
        <w:ind w:left="0" w:right="0" w:firstLine="576"/>
        <w:jc w:val="left"/>
      </w:pPr>
      <w:r>
        <w:rPr/>
        <w:t xml:space="preserve">(b) A person who, within a five-year period, with actual malice, violates three or more provisions of this chapter is guilty of a gross misdemeanor under chapter 9.92 RCW; and</w:t>
      </w:r>
    </w:p>
    <w:p>
      <w:pPr>
        <w:spacing w:before="0" w:after="0" w:line="408" w:lineRule="exact"/>
        <w:ind w:left="0" w:right="0" w:firstLine="576"/>
        <w:jc w:val="left"/>
      </w:pPr>
      <w:r>
        <w:rPr/>
        <w:t xml:space="preserve">(c) A person who, with actual malice, procures or offers any false or forged document to be filed, registered, or recorded with the commission under this chapter is guilty of a class C felony under chapter 9.94A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755</w:t>
      </w:r>
      <w:r>
        <w:rPr/>
        <w:t xml:space="preserve"> and 2011 c 145 s 7 are each amended to read as follows:</w:t>
      </w:r>
    </w:p>
    <w:p>
      <w:pPr>
        <w:spacing w:before="0" w:after="0" w:line="408" w:lineRule="exact"/>
        <w:ind w:left="0" w:right="0" w:firstLine="576"/>
        <w:jc w:val="left"/>
      </w:pPr>
      <w:r>
        <w:rPr/>
        <w:t xml:space="preserve">(1) The commission may </w:t>
      </w:r>
      <w:r>
        <w:t>((</w:t>
      </w:r>
      <w:r>
        <w:rPr>
          <w:strike/>
        </w:rPr>
        <w:t xml:space="preserve">(a) determine whether an actual violation of this chapter has occurred; and (b) issue and enforce an appropriate order following such a determination.</w:t>
      </w:r>
      <w:r>
        <w:t>))</w:t>
      </w:r>
      <w:r>
        <w:rPr/>
        <w:t xml:space="preserve"> </w:t>
      </w:r>
      <w:r>
        <w:rPr>
          <w:u w:val="single"/>
        </w:rPr>
        <w:t xml:space="preserve">initiate or respond to a complaint, request a technical correction, or otherwise resolve matters of compliance with this chapter, in accordance with this section. If a complaint is filed with or initiated by the commission, the commission must:</w:t>
      </w:r>
    </w:p>
    <w:p>
      <w:pPr>
        <w:spacing w:before="0" w:after="0" w:line="408" w:lineRule="exact"/>
        <w:ind w:left="0" w:right="0" w:firstLine="576"/>
        <w:jc w:val="left"/>
      </w:pPr>
      <w:r>
        <w:rPr>
          <w:u w:val="single"/>
        </w:rPr>
        <w:t xml:space="preserve">(a) Dismiss the complaint or otherwise resolve the matter in accordance with subsection (2) of this section, as appropriate under the circumstances after conducting a preliminary review;</w:t>
      </w:r>
    </w:p>
    <w:p>
      <w:pPr>
        <w:spacing w:before="0" w:after="0" w:line="408" w:lineRule="exact"/>
        <w:ind w:left="0" w:right="0" w:firstLine="576"/>
        <w:jc w:val="left"/>
      </w:pPr>
      <w:r>
        <w:rPr>
          <w:u w:val="single"/>
        </w:rPr>
        <w:t xml:space="preserve">(b) Initiate an investigation to determine whether an actual violation has occurred, conduct hearings, and issue and enforce an appropriate order, in accordance with chapter 34.05 RCW and subsection (3) of this section; or</w:t>
      </w:r>
    </w:p>
    <w:p>
      <w:pPr>
        <w:spacing w:before="0" w:after="0" w:line="408" w:lineRule="exact"/>
        <w:ind w:left="0" w:right="0" w:firstLine="576"/>
        <w:jc w:val="left"/>
      </w:pPr>
      <w:r>
        <w:rPr>
          <w:u w:val="single"/>
        </w:rPr>
        <w:t xml:space="preserve">(c) Refer the matter to the attorney general, in accordance with subsection (4) of this section.</w:t>
      </w:r>
    </w:p>
    <w:p>
      <w:pPr>
        <w:spacing w:before="0" w:after="0" w:line="408" w:lineRule="exact"/>
        <w:ind w:left="0" w:right="0" w:firstLine="576"/>
        <w:jc w:val="left"/>
      </w:pPr>
      <w:r>
        <w:rPr/>
        <w:t xml:space="preserve">(2) </w:t>
      </w:r>
      <w:r>
        <w:t>((</w:t>
      </w:r>
      <w:r>
        <w:rPr>
          <w:strike/>
        </w:rPr>
        <w:t xml:space="preserve">The commission</w:t>
      </w:r>
      <w:r>
        <w:t>))</w:t>
      </w:r>
      <w:r>
        <w:rPr/>
        <w:t xml:space="preserve"> </w:t>
      </w:r>
      <w:r>
        <w:rPr>
          <w:u w:val="single"/>
        </w:rPr>
        <w:t xml:space="preserve">(a) For complaints of remedial violations or requests for technical corrections, the commission may, by rule, delegate authority to its executive director to resolve these matters in accordance with subsection (1)(a) of this section, provided the executive director consistently applies such authority.</w:t>
      </w:r>
    </w:p>
    <w:p>
      <w:pPr>
        <w:spacing w:before="0" w:after="0" w:line="408" w:lineRule="exact"/>
        <w:ind w:left="0" w:right="0" w:firstLine="576"/>
        <w:jc w:val="left"/>
      </w:pPr>
      <w:r>
        <w:rPr>
          <w:u w:val="single"/>
        </w:rPr>
        <w:t xml:space="preserve">(b) The commission shall, by rule, develop additional processes by which a respondent may agree by stipulation to any allegations and pay a penalty subject to a schedule of violations and penalties, unless waived by the commission as provided for in this section. Any stipulation must be referred to the commission for review. If approved or modified by the commission, agreed to by the parties, and the respondent complies with all requirements set forth in the stipulation, the matter is then considered resolved and no further action or review is allowed.</w:t>
      </w:r>
    </w:p>
    <w:p>
      <w:pPr>
        <w:spacing w:before="0" w:after="0" w:line="408" w:lineRule="exact"/>
        <w:ind w:left="0" w:right="0" w:firstLine="576"/>
        <w:jc w:val="left"/>
      </w:pPr>
      <w:r>
        <w:rPr>
          <w:u w:val="single"/>
        </w:rPr>
        <w:t xml:space="preserve">(3) If the commission initiates an investigation, an initial hearing must be held within ninety days of the complaint being filed. Following an investigation</w:t>
      </w:r>
      <w:r>
        <w:rPr/>
        <w:t xml:space="preserve">, in cases where it chooses to determine whether an actual violation has occurred, </w:t>
      </w:r>
      <w:r>
        <w:rPr>
          <w:u w:val="single"/>
        </w:rPr>
        <w:t xml:space="preserve">the commission</w:t>
      </w:r>
      <w:r>
        <w:rPr/>
        <w:t xml:space="preserve"> shall hold a hearing pursuant to the administrative procedure act, chapter 34.05 RCW</w:t>
      </w:r>
      <w:r>
        <w:t>((</w:t>
      </w:r>
      <w:r>
        <w:rPr>
          <w:strike/>
        </w:rPr>
        <w:t xml:space="preserve">, to make a determination</w:t>
      </w:r>
      <w:r>
        <w:t>))</w:t>
      </w:r>
      <w:r>
        <w:rPr/>
        <w:t xml:space="preserve">. Any order that the commission issues under this section shall be pursuant to such a hearing.</w:t>
      </w:r>
    </w:p>
    <w:p>
      <w:pPr>
        <w:spacing w:before="0" w:after="0" w:line="408" w:lineRule="exact"/>
        <w:ind w:left="0" w:right="0" w:firstLine="576"/>
        <w:jc w:val="left"/>
      </w:pPr>
      <w:r>
        <w:t>((</w:t>
      </w:r>
      <w:r>
        <w:rPr>
          <w:strike/>
        </w:rPr>
        <w:t xml:space="preserve">(3) In lieu of holding a hearing or issuing an order under this section,</w:t>
      </w:r>
      <w:r>
        <w:t>))</w:t>
      </w:r>
      <w:r>
        <w:rPr/>
        <w:t xml:space="preserve"> </w:t>
      </w:r>
      <w:r>
        <w:rPr>
          <w:u w:val="single"/>
        </w:rPr>
        <w:t xml:space="preserve">(a) The person against whom an order is directed under this section shall be designated as the respondent. The order may require the respondent to cease and desist from the activity that constitutes a violation and in addition, or alternatively, may impose one or more of the remedies provided in RCW 42.17A.750(1) (b) through (h), or other requirements as the commission determines appropriate to effectuate the purposes of this chapter.</w:t>
      </w:r>
    </w:p>
    <w:p>
      <w:pPr>
        <w:spacing w:before="0" w:after="0" w:line="408" w:lineRule="exact"/>
        <w:ind w:left="0" w:right="0" w:firstLine="576"/>
        <w:jc w:val="left"/>
      </w:pPr>
      <w:r>
        <w:rPr>
          <w:u w:val="single"/>
        </w:rPr>
        <w:t xml:space="preserve">(b) The commission may assess a penalty in an amount not to exceed ten thousand dollars per violation, unless the parties stipulate otherwise. Any order that the commission issues under this section that imposes a financial penalty must be made pursuant to a hearing, held in accordance with the administrative procedure act, chapter 34.05 RCW.</w:t>
      </w:r>
    </w:p>
    <w:p>
      <w:pPr>
        <w:spacing w:before="0" w:after="0" w:line="408" w:lineRule="exact"/>
        <w:ind w:left="0" w:right="0" w:firstLine="576"/>
        <w:jc w:val="left"/>
      </w:pPr>
      <w:r>
        <w:rPr>
          <w:u w:val="single"/>
        </w:rPr>
        <w:t xml:space="preserve">(c) The commission has the authority to waive a penalty for a first-time actual violation. A second actual violation of the same requirement by the same person, regardless if the person or individual committed the actual violation for a different political committee, shall result in a penalty. Successive actual violations of the same requirement shall result in successively increased penalties. The commission may suspend any portion of an assessed penalty contingent on future compliance with this chapter. The commission must create a schedule to enhance penalties based on repeat actual violations by the person.</w:t>
      </w:r>
    </w:p>
    <w:p>
      <w:pPr>
        <w:spacing w:before="0" w:after="0" w:line="408" w:lineRule="exact"/>
        <w:ind w:left="0" w:right="0" w:firstLine="576"/>
        <w:jc w:val="left"/>
      </w:pPr>
      <w:r>
        <w:rPr>
          <w:u w:val="single"/>
        </w:rPr>
        <w:t xml:space="preserve">(d) Any order issued by the commission is subject to judicial review under the administrative procedure act, chapter 34.05 RCW. If the commission's order is not satisfied and no petition for review is filed within thirty days, the commission may petition a court of competent jurisdiction of any county in which a petition for review could be filed under that jurisdiction, for an order of enforcement. Proceedings in connection with the commission's petition shall be in accordance with RCW 42.17A.760.</w:t>
      </w:r>
    </w:p>
    <w:p>
      <w:pPr>
        <w:spacing w:before="0" w:after="0" w:line="408" w:lineRule="exact"/>
        <w:ind w:left="0" w:right="0" w:firstLine="576"/>
        <w:jc w:val="left"/>
      </w:pPr>
      <w:r>
        <w:rPr>
          <w:u w:val="single"/>
        </w:rPr>
        <w:t xml:space="preserve">(4) In lieu of holding a hearing or issuing an order under this section,</w:t>
      </w:r>
      <w:r>
        <w:rPr/>
        <w:t xml:space="preserve"> the commission may refer the matter to the attorney general </w:t>
      </w:r>
      <w:r>
        <w:t>((</w:t>
      </w:r>
      <w:r>
        <w:rPr>
          <w:strike/>
        </w:rPr>
        <w:t xml:space="preserve">or other enforcement agency as provided in RCW 42.17A.105</w:t>
      </w:r>
      <w:r>
        <w:t>))</w:t>
      </w:r>
      <w:r>
        <w:rPr/>
        <w:t xml:space="preserve"> </w:t>
      </w:r>
      <w:r>
        <w:rPr>
          <w:u w:val="single"/>
        </w:rPr>
        <w:t xml:space="preserve">consistent with this section, when the commission believes:</w:t>
      </w:r>
    </w:p>
    <w:p>
      <w:pPr>
        <w:spacing w:before="0" w:after="0" w:line="408" w:lineRule="exact"/>
        <w:ind w:left="0" w:right="0" w:firstLine="576"/>
        <w:jc w:val="left"/>
      </w:pPr>
      <w:r>
        <w:rPr>
          <w:u w:val="single"/>
        </w:rPr>
        <w:t xml:space="preserve">(a) Additional authority is needed to ensure full compliance with this chapter;</w:t>
      </w:r>
    </w:p>
    <w:p>
      <w:pPr>
        <w:spacing w:before="0" w:after="0" w:line="408" w:lineRule="exact"/>
        <w:ind w:left="0" w:right="0" w:firstLine="576"/>
        <w:jc w:val="left"/>
      </w:pPr>
      <w:r>
        <w:rPr>
          <w:u w:val="single"/>
        </w:rPr>
        <w:t xml:space="preserve">(b) An actual violation potentially warrants a penalty greater than the commission's penalty authority; or</w:t>
      </w:r>
    </w:p>
    <w:p>
      <w:pPr>
        <w:spacing w:before="0" w:after="0" w:line="408" w:lineRule="exact"/>
        <w:ind w:left="0" w:right="0" w:firstLine="576"/>
        <w:jc w:val="left"/>
      </w:pPr>
      <w:r>
        <w:rPr>
          <w:u w:val="single"/>
        </w:rPr>
        <w:t xml:space="preserve">(c) The maximum penalty the commission is able to levy is not enough to address the severity of the violation</w:t>
      </w:r>
      <w:r>
        <w:rPr/>
        <w:t xml:space="preserve">.</w:t>
      </w:r>
    </w:p>
    <w:p>
      <w:pPr>
        <w:spacing w:before="0" w:after="0" w:line="408" w:lineRule="exact"/>
        <w:ind w:left="0" w:right="0" w:firstLine="576"/>
        <w:jc w:val="left"/>
      </w:pPr>
      <w:r>
        <w:t>((</w:t>
      </w:r>
      <w:r>
        <w:rPr>
          <w:strike/>
        </w:rPr>
        <w:t xml:space="preserve">(4) The person against whom an order is directed under this section shall be designated as the respondent. The order may require the respondent to cease and desist from the activity that constitutes a violation and in addition, or alternatively, may impose one or more of the remedies provided in RCW 42.17A.750(1) (b) through (e). The commission may assess a penalty in an amount not to exceed ten thousand dollars.</w:t>
      </w:r>
    </w:p>
    <w:p>
      <w:pPr>
        <w:spacing w:before="0" w:after="0" w:line="408" w:lineRule="exact"/>
        <w:ind w:left="0" w:right="0" w:firstLine="576"/>
        <w:jc w:val="left"/>
      </w:pPr>
      <w:r>
        <w:rPr>
          <w:strike/>
        </w:rPr>
        <w:t xml:space="preserve">(5) The commission has the authority to waive a fine for a first-time violation. A second violation of the same rule by the same person or individual, regardless if the person or individual committed the violation for a different political committee, shall result in a fine. Succeeding violations of the same rule shall result in successively increased fines.</w:t>
      </w:r>
    </w:p>
    <w:p>
      <w:pPr>
        <w:spacing w:before="0" w:after="0" w:line="408" w:lineRule="exact"/>
        <w:ind w:left="0" w:right="0" w:firstLine="576"/>
        <w:jc w:val="left"/>
      </w:pPr>
      <w:r>
        <w:rPr>
          <w:strike/>
        </w:rPr>
        <w:t xml:space="preserve">(6) An order issued by the commission under this section shall be subject to judicial review under the administrative procedure act, chapter 34.05 RCW. If the commission's order is not satisfied and no petition for review is filed within thirty days, the commission may petition a court of competent jurisdiction of any county in which a petition for review could be filed under that section, for an order of enforcement. Proceedings in connection with the commission's petition shall be in accordance with RCW 42.17A.760.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765</w:t>
      </w:r>
      <w:r>
        <w:rPr/>
        <w:t xml:space="preserve"> and 2010 c 204 s 1004 are each amended to read as follows:</w:t>
      </w:r>
    </w:p>
    <w:p>
      <w:pPr>
        <w:spacing w:before="0" w:after="0" w:line="408" w:lineRule="exact"/>
        <w:ind w:left="0" w:right="0" w:firstLine="576"/>
        <w:jc w:val="left"/>
      </w:pPr>
      <w:r>
        <w:rPr/>
        <w:t xml:space="preserve">(1)</w:t>
      </w:r>
      <w:r>
        <w:rPr>
          <w:u w:val="single"/>
        </w:rPr>
        <w:t xml:space="preserve">(a) Only after a matter is referred by the commission, under RCW 42.17A.755, t</w:t>
      </w:r>
      <w:r>
        <w:rPr/>
        <w:t xml:space="preserve">he attorney general </w:t>
      </w:r>
      <w:r>
        <w:t>((</w:t>
      </w:r>
      <w:r>
        <w:rPr>
          <w:strike/>
        </w:rPr>
        <w:t xml:space="preserve">and the prosecuting authorities of political subdivisions of this state</w:t>
      </w:r>
      <w:r>
        <w:t>))</w:t>
      </w:r>
      <w:r>
        <w:rPr/>
        <w:t xml:space="preserve"> may bring civil actions in the name of the state for any appropriate civil remedy, including but not limited to the special remedies provided in RCW 42.17A.750. </w:t>
      </w:r>
      <w:r>
        <w:rPr>
          <w:u w:val="single"/>
        </w:rPr>
        <w:t xml:space="preserve">The attorney general must provide notice of his or her decision whether to commence an action on the attorney general's office web site within forty-five days of receiving the referral, which constitutes state action for purposes of this chapter.</w:t>
      </w:r>
    </w:p>
    <w:p>
      <w:pPr>
        <w:spacing w:before="0" w:after="0" w:line="408" w:lineRule="exact"/>
        <w:ind w:left="0" w:right="0" w:firstLine="576"/>
        <w:jc w:val="left"/>
      </w:pPr>
      <w:r>
        <w:rPr>
          <w:u w:val="single"/>
        </w:rPr>
        <w:t xml:space="preserve">(b) The attorney general should use the enforcement powers in this section in a consistent manner that provides guidance in complying with the provisions of this chapter to candidates, political committees, or other individuals subject to the regulations of this chapter.</w:t>
      </w:r>
    </w:p>
    <w:p>
      <w:pPr>
        <w:spacing w:before="0" w:after="0" w:line="408" w:lineRule="exact"/>
        <w:ind w:left="0" w:right="0" w:firstLine="576"/>
        <w:jc w:val="left"/>
      </w:pPr>
      <w:r>
        <w:rPr/>
        <w:t xml:space="preserve">(2) The attorney general </w:t>
      </w:r>
      <w:r>
        <w:t>((</w:t>
      </w:r>
      <w:r>
        <w:rPr>
          <w:strike/>
        </w:rPr>
        <w:t xml:space="preserve">and the prosecuting authorities of political subdivisions of this state</w:t>
      </w:r>
      <w:r>
        <w:t>))</w:t>
      </w:r>
      <w:r>
        <w:rPr/>
        <w:t xml:space="preserve"> may investigate or cause to be investigated the activities of any person who there is reason to believe is or has been acting in violation of this chapter, and may require any such person or any other person reasonably believed to have information concerning the activities of such person to appear at a time and place designated in the county in which such person resides or is found, to give such information under oath and to produce all accounts, bills, receipts, books, paper and documents which may be relevant or material to any investigation authorized under this chapter.</w:t>
      </w:r>
    </w:p>
    <w:p>
      <w:pPr>
        <w:spacing w:before="0" w:after="0" w:line="408" w:lineRule="exact"/>
        <w:ind w:left="0" w:right="0" w:firstLine="576"/>
        <w:jc w:val="left"/>
      </w:pPr>
      <w:r>
        <w:rPr/>
        <w:t xml:space="preserve">(3) When the attorney general </w:t>
      </w:r>
      <w:r>
        <w:t>((</w:t>
      </w:r>
      <w:r>
        <w:rPr>
          <w:strike/>
        </w:rPr>
        <w:t xml:space="preserve">or the prosecuting authority of any political subdivision of this state</w:t>
      </w:r>
      <w:r>
        <w:t>))</w:t>
      </w:r>
      <w:r>
        <w:rPr/>
        <w:t xml:space="preserve"> requires the attendance of any person to obtain such information or produce the accounts, bills, receipts, books, papers, and documents that may be relevant or material to any investigation authorized under this chapter, he or she shall issue an order setting forth the time when and the place where attendance is required and shall cause the same to be delivered to or sent by registered mail to the person at least fourteen days before the date fixed for attendance. The order shall have the same force and effect as a subpoena, shall be effective statewide, and, upon application of the attorney general </w:t>
      </w:r>
      <w:r>
        <w:t>((</w:t>
      </w:r>
      <w:r>
        <w:rPr>
          <w:strike/>
        </w:rPr>
        <w:t xml:space="preserve">or the prosecuting authority</w:t>
      </w:r>
      <w:r>
        <w:t>))</w:t>
      </w:r>
      <w:r>
        <w:rPr/>
        <w:t xml:space="preserve">, obedience to the order may be enforced by any superior court judge in the county where the person receiving it resides or is found, in the same manner as though the order were a subpoena. The court, after hearing, for good cause, and upon application of any person aggrieved by the order, shall have the right to alter, amend, revise, suspend, or postpone all or any part of its provisions. In any case where the order is not enforced by the court according to its terms, the reasons for the court's actions shall be clearly stated in writing, and the action shall be subject to review by the appellate courts by certiorari or other appropriate proceeding.</w:t>
      </w:r>
    </w:p>
    <w:p>
      <w:pPr>
        <w:spacing w:before="0" w:after="0" w:line="408" w:lineRule="exact"/>
        <w:ind w:left="0" w:right="0" w:firstLine="576"/>
        <w:jc w:val="left"/>
      </w:pPr>
      <w:r>
        <w:t>((</w:t>
      </w:r>
      <w:r>
        <w:rPr>
          <w:strike/>
        </w:rPr>
        <w:t xml:space="preserve">(4) A person who has notified the attorney general and the prosecuting attorney in the county in which the violation occurred in writing that there is reason to believe that some provision of this chapter is being or has been violated may himself or herself bring in the name of the state any of the actions (hereinafter referred to as a citizen's action) authorized under this chapter.</w:t>
      </w:r>
    </w:p>
    <w:p>
      <w:pPr>
        <w:spacing w:before="0" w:after="0" w:line="408" w:lineRule="exact"/>
        <w:ind w:left="0" w:right="0" w:firstLine="576"/>
        <w:jc w:val="left"/>
      </w:pPr>
      <w:r>
        <w:rPr>
          <w:strike/>
        </w:rPr>
        <w:t xml:space="preserve">(a) This citizen action may be brought only if:</w:t>
      </w:r>
    </w:p>
    <w:p>
      <w:pPr>
        <w:spacing w:before="0" w:after="0" w:line="408" w:lineRule="exact"/>
        <w:ind w:left="0" w:right="0" w:firstLine="576"/>
        <w:jc w:val="left"/>
      </w:pPr>
      <w:r>
        <w:rPr>
          <w:strike/>
        </w:rPr>
        <w:t xml:space="preserve">(i) The attorney general and the prosecuting attorney have failed to commence an action hereunder within forty-five days after the notice;</w:t>
      </w:r>
    </w:p>
    <w:p>
      <w:pPr>
        <w:spacing w:before="0" w:after="0" w:line="408" w:lineRule="exact"/>
        <w:ind w:left="0" w:right="0" w:firstLine="576"/>
        <w:jc w:val="left"/>
      </w:pPr>
      <w:r>
        <w:rPr>
          <w:strike/>
        </w:rPr>
        <w:t xml:space="preserve">(ii) The person has thereafter further notified the attorney general and prosecuting attorney that the person will commence a citizen's action within ten days upon their failure to do so;</w:t>
      </w:r>
    </w:p>
    <w:p>
      <w:pPr>
        <w:spacing w:before="0" w:after="0" w:line="408" w:lineRule="exact"/>
        <w:ind w:left="0" w:right="0" w:firstLine="576"/>
        <w:jc w:val="left"/>
      </w:pPr>
      <w:r>
        <w:rPr>
          <w:strike/>
        </w:rPr>
        <w:t xml:space="preserve">(iii) The attorney general and the prosecuting attorney have in fact failed to bring such action within ten days of receipt of said second notice; and</w:t>
      </w:r>
    </w:p>
    <w:p>
      <w:pPr>
        <w:spacing w:before="0" w:after="0" w:line="408" w:lineRule="exact"/>
        <w:ind w:left="0" w:right="0" w:firstLine="576"/>
        <w:jc w:val="left"/>
      </w:pPr>
      <w:r>
        <w:rPr>
          <w:strike/>
        </w:rPr>
        <w:t xml:space="preserve">(iv) The citizen's action is filed within two years after the date when the alleged violation occurred.</w:t>
      </w:r>
    </w:p>
    <w:p>
      <w:pPr>
        <w:spacing w:before="0" w:after="0" w:line="408" w:lineRule="exact"/>
        <w:ind w:left="0" w:right="0" w:firstLine="576"/>
        <w:jc w:val="left"/>
      </w:pPr>
      <w:r>
        <w:rPr>
          <w:strike/>
        </w:rPr>
        <w:t xml:space="preserve">(b) If the person who brings the citizen's action prevails, the judgment awarded shall escheat to the state, but he or she shall be entitled to be reimbursed by the state of Washington for costs and attorneys' fees he or she has incurred. In the case of a citizen's action that is dismissed and that the court also finds was brought without reasonable cause, the court may order the person commencing the action to pay all costs of trial and reasonable attorneys' fees incurred by the defendant.</w:t>
      </w:r>
    </w:p>
    <w:p>
      <w:pPr>
        <w:spacing w:before="0" w:after="0" w:line="408" w:lineRule="exact"/>
        <w:ind w:left="0" w:right="0" w:firstLine="576"/>
        <w:jc w:val="left"/>
      </w:pPr>
      <w:r>
        <w:rPr>
          <w:strike/>
        </w:rPr>
        <w:t xml:space="preserve">(5) In any action brought under this section, the court may award to the state all costs of investigation and trial, including reasonable attorneys' fees to be fixed by the court. If the violation is found to have been intentional, the amount of the judgment, which shall for this purpose include the costs, may be trebled as punitive damages. If damages or trebled damages are awarded in such an action brought against a lobbyist, the judgment may be awarded against the lobbyist, and the lobbyist's employer or employers joined as defendants, jointly, severally, or both. If the defendant prevails, he or she shall be awarded all costs of trial, and may be awarded reasonable attorneys' fees to be fixed by the court to be paid by the state of Washington.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770</w:t>
      </w:r>
      <w:r>
        <w:rPr/>
        <w:t xml:space="preserve"> and 2011 c 60 s 26 are each amended to read as follows:</w:t>
      </w:r>
    </w:p>
    <w:p>
      <w:pPr>
        <w:spacing w:before="0" w:after="0" w:line="408" w:lineRule="exact"/>
        <w:ind w:left="0" w:right="0" w:firstLine="576"/>
        <w:jc w:val="left"/>
      </w:pPr>
      <w:r>
        <w:rPr/>
        <w:t xml:space="preserve">Except as provided in </w:t>
      </w:r>
      <w:r>
        <w:t>((</w:t>
      </w:r>
      <w:r>
        <w:rPr>
          <w:strike/>
        </w:rPr>
        <w:t xml:space="preserve">RCW 42.17A.765(4)(a)(iv)</w:t>
      </w:r>
      <w:r>
        <w:t>))</w:t>
      </w:r>
      <w:r>
        <w:rPr/>
        <w:t xml:space="preserve"> </w:t>
      </w:r>
      <w:r>
        <w:rPr>
          <w:u w:val="single"/>
        </w:rPr>
        <w:t xml:space="preserve">section 16(4) of this act</w:t>
      </w:r>
      <w:r>
        <w:rPr/>
        <w:t xml:space="preserve">, any action brought under the provisions of this chapter must be commenced within five years after the date when the violation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 person who has reason to believe that a provision of this chapter is being or has been violated may bring a citizen's action in the name of the state, in accordance with the procedures of this section.</w:t>
      </w:r>
    </w:p>
    <w:p>
      <w:pPr>
        <w:spacing w:before="0" w:after="0" w:line="408" w:lineRule="exact"/>
        <w:ind w:left="0" w:right="0" w:firstLine="576"/>
        <w:jc w:val="left"/>
      </w:pPr>
      <w:r>
        <w:rPr/>
        <w:t xml:space="preserve">(2) A citizen's action may be brought and prosecuted only if the person first has filed a complaint with the commission and:</w:t>
      </w:r>
    </w:p>
    <w:p>
      <w:pPr>
        <w:spacing w:before="0" w:after="0" w:line="408" w:lineRule="exact"/>
        <w:ind w:left="0" w:right="0" w:firstLine="576"/>
        <w:jc w:val="left"/>
      </w:pPr>
      <w:r>
        <w:rPr/>
        <w:t xml:space="preserve">(a) The commission has not taken action authorized under RCW 42.17A.755(1) within ninety days of the complaint being filed with the commission; and</w:t>
      </w:r>
    </w:p>
    <w:p>
      <w:pPr>
        <w:spacing w:before="0" w:after="0" w:line="408" w:lineRule="exact"/>
        <w:ind w:left="0" w:right="0" w:firstLine="576"/>
        <w:jc w:val="left"/>
      </w:pPr>
      <w:r>
        <w:rPr/>
        <w:t xml:space="preserve">(b) For matters referred to the attorney general within ninety days of the commission receiving the complaint, the attorney general has not commenced an action within forty-five days of receiving referral from the commission.</w:t>
      </w:r>
    </w:p>
    <w:p>
      <w:pPr>
        <w:spacing w:before="0" w:after="0" w:line="408" w:lineRule="exact"/>
        <w:ind w:left="0" w:right="0" w:firstLine="576"/>
        <w:jc w:val="left"/>
      </w:pPr>
      <w:r>
        <w:rPr/>
        <w:t xml:space="preserve">(3) To initiate the citizen's action, after meeting the requirements under subsection (2) of this section, a person must notify the attorney general and the commission that he or she will commence a citizen's action within ten days if the commission does not take action or, if applicable, the attorney general does not commence an action.</w:t>
      </w:r>
    </w:p>
    <w:p>
      <w:pPr>
        <w:spacing w:before="0" w:after="0" w:line="408" w:lineRule="exact"/>
        <w:ind w:left="0" w:right="0" w:firstLine="576"/>
        <w:jc w:val="left"/>
      </w:pPr>
      <w:r>
        <w:rPr/>
        <w:t xml:space="preserve">(4) The citizen's action must be commenced within two years after the date when the alleged violation occurred and may not be commenced against a committee before the end of such period if the committee has received an acknowledgment of dissolution.</w:t>
      </w:r>
    </w:p>
    <w:p>
      <w:pPr>
        <w:spacing w:before="0" w:after="0" w:line="408" w:lineRule="exact"/>
        <w:ind w:left="0" w:right="0" w:firstLine="576"/>
        <w:jc w:val="left"/>
      </w:pPr>
      <w:r>
        <w:rPr/>
        <w:t xml:space="preserve">(5) If the person who brings the citizen's action prevails, the judgment awarded shall escheat to the state, but he or she shall be entitled to be reimbursed by the state for reasonable costs and reasonable attorneys' fees the person incurred. In the case of a citizen's action that is dismissed and that the court also finds was brought without reasonable cause, the court may order the person commencing the action to pay all trial costs and reasonable attorneys' fees incurred by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In any action brought under this chapter, the court may award to the commission all reasonable costs of investigation and trial, including reasonable attorneys' fees to be fixed by the court. If the violation is found to have been intentional, the amount of the judgment, which shall for this purpose include the costs, may be trebled as punitive damages. If damages or trebled damages are awarded in such an action brought against a lobbyist, the judgment may be awarded against the lobbyist, and the lobbyist's employer or employers joined as defendants, jointly, severally, or both. If the defendant prevails, he or she shall be awarded all costs of trial and may be awarded reasonable attorneys' fees to be fixed by the court and paid by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The public disclosure transparency account is created in the state treasury. All receipts from penalties collected pursuant to enforcement actions or settlements under this chapter, including any fees or costs, must be deposited into the account. Moneys in the account may be spent only after appropriation. Moneys in the account may be used only for the implementation of this act and duties under this chapter, and may not be used to supplant general fund appropriations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one hundred twenty-five thousand dollars is appropriated for the fiscal year ending June 30, 2018, from the general fund</w:t>
      </w:r>
      <w:r>
        <w:rPr>
          <w:rFonts w:ascii="Times New Roman" w:hAnsi="Times New Roman"/>
        </w:rPr>
        <w:t xml:space="preserve">—</w:t>
      </w:r>
      <w:r>
        <w:rPr/>
        <w:t xml:space="preserve">state account to the public disclosure commission solely for the purposes of administering chapter 42.17A RCW.</w:t>
      </w:r>
    </w:p>
    <w:p>
      <w:pPr>
        <w:spacing w:before="0" w:after="0" w:line="408" w:lineRule="exact"/>
        <w:ind w:left="0" w:right="0" w:firstLine="576"/>
        <w:jc w:val="left"/>
      </w:pPr>
      <w:r>
        <w:rPr/>
        <w:t xml:space="preserve">(2) The sum of one hundred twenty-five thousand dollars is appropriated for the fiscal year ending June 30, 2019, from the general fund</w:t>
      </w:r>
      <w:r>
        <w:rPr>
          <w:rFonts w:ascii="Times New Roman" w:hAnsi="Times New Roman"/>
        </w:rPr>
        <w:t xml:space="preserve">—</w:t>
      </w:r>
      <w:r>
        <w:rPr/>
        <w:t xml:space="preserve">state account to the public disclosure commission solely for the purposes of administering chapter 42.17A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28, 2018, with the exception of certain items that were vetoed.</w:t>
      </w:r>
    </w:p>
    <w:p>
      <w:pPr>
        <w:spacing w:before="0" w:after="0" w:line="408" w:lineRule="exact"/>
        <w:ind w:left="0" w:right="0" w:firstLine="576"/>
        <w:jc w:val="left"/>
      </w:pPr>
      <w:r>
        <w:rPr/>
        <w:t xml:space="preserve">Filed in Office of Secretary of State March 29, 2018.</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Sections 9 and 10, Engrossed Substitute House Bill No. 2938 entitled:</w:t>
      </w:r>
    </w:p>
    <w:p>
      <w:pPr>
        <w:spacing w:before="120" w:after="0" w:line="408" w:lineRule="exact"/>
        <w:ind w:left="0" w:right="0" w:firstLine="576"/>
        <w:jc w:val="left"/>
      </w:pPr>
      <w:r>
        <w:rPr/>
        <w:t xml:space="preserve">"AN ACT Relating to campaign finance law enforcement and reporting."</w:t>
      </w:r>
    </w:p>
    <w:p>
      <w:pPr>
        <w:spacing w:before="120" w:after="0" w:line="408" w:lineRule="exact"/>
        <w:ind w:left="0" w:right="0" w:firstLine="0"/>
        <w:jc w:val="left"/>
      </w:pPr>
      <w:r>
        <w:rPr/>
        <w:t xml:space="preserve">Section 9 addresses independent expenditure reporting requirements. Due to an inadvertent drafting error, Section 9 does not provide clear guidance regarding independent expenditure reporting requirements for ballot measures. I understand that the changes in this section were intended to eliminate the need to adjust disclosure thresholds for inflation in the future, and I appreciate that this unintended consequence was brought to my attention by the Attorney General and the proponents of the legislation. By vetoing Section 9, current law, which does provide adequate guidance regarding independent expenditure reporting requirements for ballot measures, will remain in place. I look forward to working with the Legislature on this issue in the next legislative session. For these reasons, I am vetoing Section 9.</w:t>
      </w:r>
    </w:p>
    <w:p>
      <w:pPr>
        <w:spacing w:before="120" w:after="0" w:line="408" w:lineRule="exact"/>
        <w:ind w:left="0" w:right="0" w:firstLine="0"/>
        <w:jc w:val="left"/>
      </w:pPr>
      <w:r>
        <w:rPr/>
        <w:t xml:space="preserve">Section 10 addresses special reporting requirements for large contributions. I understand that the intent of this section was to simplify reporting requirements that shine a light on last minute large contributions. However, due to an inadvertent drafting error, proposed changes in this section could result in delayed reporting of some large expenditures made close to election day. Again, I appreciate that this drafting error was brought to my attention, and I understand that stakeholders will continue to work on this issue and propose a solution in the next legislative session. For these reasons, I am vetoing Section 10.</w:t>
      </w:r>
    </w:p>
    <w:p>
      <w:pPr>
        <w:spacing w:before="120" w:after="0" w:line="408" w:lineRule="exact"/>
        <w:ind w:left="0" w:right="0" w:firstLine="0"/>
        <w:jc w:val="left"/>
      </w:pPr>
      <w:r>
        <w:rPr/>
        <w:t xml:space="preserve">I encourage the Public Disclosure Commission to work closely with the Legislature and the Attorney General's Office (AGO) over the interim to clarify the role of the AGO as it relates to large and significant cases, to adopt rules that allow for expedited referrals to the AGO, and to draft agency-request legislation to be introduced next session that will make necessary improvements to the new statute.</w:t>
      </w:r>
    </w:p>
    <w:p>
      <w:pPr>
        <w:spacing w:before="120" w:after="0" w:line="408" w:lineRule="exact"/>
        <w:ind w:left="0" w:right="0" w:firstLine="0"/>
        <w:jc w:val="left"/>
      </w:pPr>
      <w:r>
        <w:rPr/>
        <w:t xml:space="preserve">For these reasons I have vetoed Sections 9 and 10 of Engrossed Substitute House Bill No. 2938.</w:t>
      </w:r>
    </w:p>
    <w:p>
      <w:pPr>
        <w:spacing w:before="120" w:after="0" w:line="408" w:lineRule="exact"/>
        <w:ind w:left="0" w:right="0" w:firstLine="0"/>
        <w:jc w:val="left"/>
      </w:pPr>
      <w:r>
        <w:rPr/>
        <w:t xml:space="preserve">With the exception of Sections 9 and 10, Engrossed Substitute House Bill No. 2938 is approved."</w:t>
      </w:r>
    </w:p>
    <w:sectPr>
      <w:pgNumType w:start="1"/>
      <w:footerReference xmlns:r="http://schemas.openxmlformats.org/officeDocument/2006/relationships" r:id="R507ea77d7a6f425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2938.SL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f8ca1dbdd04083" /><Relationship Type="http://schemas.openxmlformats.org/officeDocument/2006/relationships/footer" Target="/word/footer.xml" Id="R507ea77d7a6f4258" /></Relationships>
</file>