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3c9d26e9346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2892</w:t>
      </w:r>
    </w:p>
    <w:p>
      <w:pPr>
        <w:jc w:val="center"/>
        <w:spacing w:before="480" w:after="0" w:line="240"/>
      </w:pPr>
      <w:r>
        <w:t xml:space="preserve">Chapter </w:t>
      </w:r>
      <w:r>
        <w:rPr/>
        <w:t xml:space="preserve">142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MENTAL HEALTH FIELD RESPONSE TEAMS PROGRAM</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2892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11:46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Lovick, Hayes, Goodman, Klippert, Tarleton, Slatter, McDonald, Frame, and Kloba</w:t>
      </w:r>
    </w:p>
    <w:p/>
    <w:p>
      <w:r>
        <w:rPr>
          <w:t xml:space="preserve">Read first time 01/22/18.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mental health field response teams program; and adding a new section to chapter 36.28A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utilizing mental health professionals to professionally, humanely, and safely respond to crises involving persons with behavioral health issues with treatment, diversion, and reduced incarceration time as primary goals.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w:t>
      </w:r>
      <w:r>
        <w:rPr/>
        <w:t xml:space="preserve">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law enforcement practices in partnership with mental health professionals. A peer review panel appointed by the Washington association of sheriffs and police chiefs in consultation with integrated managed care organizations and behavioral health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shall make every effort to fund at least eight grants per fiscal year with funding provided for this purpose from all allowable sources under this section. The Washington association of sheriffs and police chiefs may prioritize grant applications that include local matching funds. Grant recipients must be selected and receiving funds no later than October 1, 2018.</w:t>
      </w:r>
    </w:p>
    <w:p>
      <w:pPr>
        <w:spacing w:before="0" w:after="0" w:line="408" w:lineRule="exact"/>
        <w:ind w:left="0" w:right="0" w:firstLine="576"/>
        <w:jc w:val="left"/>
      </w:pPr>
      <w:r>
        <w:rPr/>
        <w:t xml:space="preserve">(3) Grant recipients must include at least one mental health professional who will perform professional services under the plan. A mental health professional may assist patrolling officers in the field or in an on-call capacity, provide preventive, follow-up, training on mental health field response </w:t>
      </w:r>
      <w:r>
        <w:rPr/>
        <w:t xml:space="preserve">best practices, or other services at the direction of the local law enforcement agency. Nothing in this subsection (3) limits the mental health professional's participation to field patrol. Grant recipients are encouraged to coordinate with local public safety answering points to maximize the goals of the program.</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improves outcomes of interactions with persons experiencing behavioral health crises, including reducing rates of violence and harm, reduced arrests, and jail or emergency room usage;</w:t>
      </w:r>
    </w:p>
    <w:p>
      <w:pPr>
        <w:spacing w:before="0" w:after="0" w:line="408" w:lineRule="exact"/>
        <w:ind w:left="0" w:right="0" w:firstLine="576"/>
        <w:jc w:val="left"/>
      </w:pPr>
      <w:r>
        <w:rPr/>
        <w:t xml:space="preserve">(b) Consult with the department of social and health services behavioral health administration and the managed care system to develop requirements for participating mental health professionals; and</w:t>
      </w:r>
    </w:p>
    <w:p>
      <w:pPr>
        <w:spacing w:before="0" w:after="0" w:line="408" w:lineRule="exact"/>
        <w:ind w:left="0" w:right="0" w:firstLine="576"/>
        <w:jc w:val="left"/>
      </w:pPr>
      <w:r>
        <w:rPr/>
        <w:t xml:space="preserve">(c) Coordinate with public safety answering points, behavioral health, and the department of social and health services to develop and incorporate telephone triage criteria or dispatch protocols to assist with mental health, law enforcement, and emergency medical responses involving mental health situations.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(7) Nothing in this section prohibits the Washington association of sheriffs and police chiefs from soliciting or accepting private funds to support the program created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c50f7f753ad4472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c58f7df06d4f66" /><Relationship Type="http://schemas.openxmlformats.org/officeDocument/2006/relationships/footer" Target="/word/footer.xml" Id="Rc50f7f753ad44727" /></Relationships>
</file>