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df05f55c8848b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2808</w:t>
      </w:r>
    </w:p>
    <w:p>
      <w:pPr>
        <w:jc w:val="center"/>
        <w:spacing w:before="480" w:after="0" w:line="240"/>
      </w:pPr>
      <w:r>
        <w:t xml:space="preserve">Chapter </w:t>
      </w:r>
      <w:r>
        <w:rPr/>
        <w:t xml:space="preserve">273</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WHOLESALE VEHICLE DEALER LICENSES--RENEWAL--PHASE OUT</w:t>
      </w:r>
    </w:p>
    <w:p>
      <w:pPr>
        <w:spacing w:before="720" w:after="240" w:line="240" w:lineRule="exact"/>
        <w:ind w:left="0" w:right="0" w:firstLine="576"/>
        <w:jc w:val="center"/>
      </w:pPr>
      <w:r>
        <w:t xml:space="preserve">EFFECTIVE DATE: </w:t>
      </w:r>
      <w:r>
        <w:rPr/>
        <w:t xml:space="preserve">July 1,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13, 2018</w:t>
            </w:r>
          </w:p>
          <w:p>
            <w:pPr>
              <w:ind w:left="0" w:right="0" w:firstLine="360"/>
            </w:pPr>
            <w:r>
              <w:t xml:space="preserve">Yeas </w:t>
              <w:t xml:space="preserve">96</w:t>
            </w:r>
            <w:r>
              <w:t xml:space="preserve">  Nays </w:t>
              <w:t xml:space="preserve">2</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2018</w:t>
            </w:r>
          </w:p>
          <w:p>
            <w:pPr>
              <w:ind w:left="0" w:right="0" w:firstLine="360"/>
            </w:pPr>
            <w:r>
              <w:t xml:space="preserve">Yeas </w:t>
              <w:t xml:space="preserve">49</w:t>
            </w:r>
            <w:r>
              <w:t xml:space="preserve">  Nays </w:t>
              <w:t xml:space="preserve">0</w:t>
            </w:r>
          </w:p>
          <w:p>
            <w:pPr>
              <w:jc w:val="center"/>
              <w:spacing w:before="480" w:after="0" w:line="240"/>
            </w:pPr>
            <w:r>
              <w:t xml:space="preserve">KAREN KEISER</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2808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27, 2018 2:35 PM</w:t>
            </w:r>
          </w:p>
        </w:tc>
        <w:tc>
          <w:tcPr>
            <w:tcW w:w="4560" w:type="dxa"/>
            <w:vAlign w:val="top"/>
          </w:tcPr>
          <w:p>
            <w:pPr>
              <w:jc w:val="center"/>
            </w:pPr>
            <w:r>
              <w:rPr>
                <w:t xml:space="preserve">FILED</w:t>
              </w:rPr>
            </w:r>
          </w:p>
          <w:p>
            <w:pPr>
              <w:jc w:val="center"/>
            </w:pPr>
            <w:r>
              <w:rPr>
                <w:rFonts w:ascii="Times New Roman" w:hAnsi="Times New Roman"/>
                <w:sz w:val="20"/>
              </w:rPr>
              <w:t xml:space="preserve">March 29,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2808</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Kirby and Walsh</w:t>
      </w:r>
    </w:p>
    <w:p/>
    <w:p>
      <w:r>
        <w:rPr>
          <w:t xml:space="preserve">Read first time 01/16/18.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vehicle dealer licensing; amending 2017 c 15 s 1 (uncodified); adding a new section to chapter 46.70 RCW; repealing 2017 c 15 ss 2, 3, 4, 5, and 6; repealing 2017 c 15 s 8 (uncodified);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15 s 1</w:t>
      </w:r>
      <w:r>
        <w:rPr/>
        <w:t xml:space="preserve"> (uncodified) is amended to read as follows:</w:t>
      </w:r>
    </w:p>
    <w:p>
      <w:pPr>
        <w:spacing w:before="0" w:after="0" w:line="408" w:lineRule="exact"/>
        <w:ind w:left="0" w:right="0" w:firstLine="576"/>
        <w:jc w:val="left"/>
      </w:pPr>
      <w:r>
        <w:rPr/>
        <w:t xml:space="preserve">(1)</w:t>
      </w:r>
      <w:r>
        <w:rPr>
          <w:u w:val="single"/>
        </w:rPr>
        <w:t xml:space="preserve">(a)</w:t>
      </w:r>
      <w:r>
        <w:rPr/>
        <w:t xml:space="preserve"> Effective July 1, 2017, the department of licensing may not issue any new wholesale vehicle dealer licenses.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Effective July 1, 2018, the department of licensing may not renew any wholesale vehicle dealer licenses</w:t>
      </w:r>
      <w:r>
        <w:t>((</w:t>
      </w:r>
      <w:r>
        <w:rPr>
          <w:strike/>
        </w:rPr>
        <w:t xml:space="preserve">.</w:t>
      </w:r>
    </w:p>
    <w:p>
      <w:pPr>
        <w:spacing w:before="0" w:after="0" w:line="408" w:lineRule="exact"/>
        <w:ind w:left="0" w:right="0" w:firstLine="576"/>
        <w:jc w:val="left"/>
      </w:pPr>
      <w:r>
        <w:rPr>
          <w:strike/>
        </w:rPr>
        <w:t xml:space="preserve">(3) This section expires October 31, 2019</w:t>
      </w:r>
      <w:r>
        <w:t>))</w:t>
      </w:r>
      <w:r>
        <w:rPr>
          <w:u w:val="single"/>
        </w:rPr>
        <w:t xml:space="preserve">, except as provided in subsection (2) of this section.</w:t>
      </w:r>
    </w:p>
    <w:p>
      <w:pPr>
        <w:spacing w:before="0" w:after="0" w:line="408" w:lineRule="exact"/>
        <w:ind w:left="0" w:right="0" w:firstLine="576"/>
        <w:jc w:val="left"/>
      </w:pPr>
      <w:r>
        <w:rPr>
          <w:u w:val="single"/>
        </w:rPr>
        <w:t xml:space="preserve">(2) The department of licensing shall renew a wholesale vehicle dealer license of a wholesale vehicle dealer who has held the license continuously for at least the previous six years from the effective date of this section and who otherwise meets the requirements of this chapter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2017 c 15 s 2</w:t>
      </w:r>
      <w:r>
        <w:rPr/>
        <w:t xml:space="preserve">;</w:t>
      </w:r>
    </w:p>
    <w:p>
      <w:pPr>
        <w:spacing w:before="0" w:after="0" w:line="408" w:lineRule="exact"/>
        <w:ind w:left="0" w:right="0" w:firstLine="576"/>
        <w:jc w:val="left"/>
      </w:pPr>
      <w:r>
        <w:t>(2)</w:t>
      </w:r>
      <w:r>
        <w:rPr/>
        <w:t xml:space="preserve">2017 c 15 s 3</w:t>
      </w:r>
      <w:r>
        <w:rPr/>
        <w:t xml:space="preserve">;</w:t>
      </w:r>
    </w:p>
    <w:p>
      <w:pPr>
        <w:spacing w:before="0" w:after="0" w:line="408" w:lineRule="exact"/>
        <w:ind w:left="0" w:right="0" w:firstLine="576"/>
        <w:jc w:val="left"/>
      </w:pPr>
      <w:r>
        <w:t>(3)</w:t>
      </w:r>
      <w:r>
        <w:rPr/>
        <w:t xml:space="preserve">2017 c 15 s 4</w:t>
      </w:r>
      <w:r>
        <w:rPr/>
        <w:t xml:space="preserve">;</w:t>
      </w:r>
    </w:p>
    <w:p>
      <w:pPr>
        <w:spacing w:before="0" w:after="0" w:line="408" w:lineRule="exact"/>
        <w:ind w:left="0" w:right="0" w:firstLine="576"/>
        <w:jc w:val="left"/>
      </w:pPr>
      <w:r>
        <w:t>(4)</w:t>
      </w:r>
      <w:r>
        <w:rPr/>
        <w:t xml:space="preserve">2017 c 15 s 5</w:t>
      </w:r>
      <w:r>
        <w:rPr/>
        <w:t xml:space="preserve">;</w:t>
      </w:r>
    </w:p>
    <w:p>
      <w:pPr>
        <w:spacing w:before="0" w:after="0" w:line="408" w:lineRule="exact"/>
        <w:ind w:left="0" w:right="0" w:firstLine="576"/>
        <w:jc w:val="left"/>
      </w:pPr>
      <w:r>
        <w:t>(5)</w:t>
      </w:r>
      <w:r>
        <w:rPr/>
        <w:t xml:space="preserve">2017 c 15 s 6</w:t>
      </w:r>
      <w:r>
        <w:rPr/>
        <w:t xml:space="preserve">; and</w:t>
      </w:r>
    </w:p>
    <w:p>
      <w:pPr>
        <w:spacing w:before="0" w:after="0" w:line="408" w:lineRule="exact"/>
        <w:ind w:left="0" w:right="0" w:firstLine="576"/>
        <w:jc w:val="left"/>
      </w:pPr>
      <w:r>
        <w:t>(6)</w:t>
      </w:r>
      <w:r>
        <w:rPr/>
        <w:t xml:space="preserve">2017 c 15 s 8</w:t>
      </w:r>
      <w:r>
        <w:rPr/>
        <w:t xml:space="preserve"> (uncodified).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added to </w:t>
      </w:r>
      <w:r>
        <w:rPr/>
        <w:t xml:space="preserve">chapter </w:t>
      </w:r>
      <w:r>
        <w:t xml:space="preserve">46</w:t>
      </w:r>
      <w:r>
        <w:rPr/>
        <w:t xml:space="preserve">.</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13, 2018.</w:t>
      </w:r>
    </w:p>
    <w:p>
      <w:pPr>
        <w:spacing w:before="0" w:after="0" w:line="408" w:lineRule="exact"/>
        <w:ind w:left="0" w:right="0" w:firstLine="576"/>
        <w:jc w:val="left"/>
      </w:pPr>
      <w:r>
        <w:rPr/>
        <w:t xml:space="preserve">Passed by the Senate March 1, 2018.</w:t>
      </w:r>
    </w:p>
    <w:p>
      <w:pPr>
        <w:spacing w:before="0" w:after="0" w:line="408" w:lineRule="exact"/>
        <w:ind w:left="0" w:right="0" w:firstLine="576"/>
        <w:jc w:val="left"/>
      </w:pPr>
      <w:r>
        <w:rPr/>
        <w:t xml:space="preserve">Approved by the Governor March 27, 2018.</w:t>
      </w:r>
    </w:p>
    <w:p>
      <w:pPr>
        <w:spacing w:before="0" w:after="0" w:line="408" w:lineRule="exact"/>
        <w:ind w:left="0" w:right="0" w:firstLine="576"/>
        <w:jc w:val="left"/>
      </w:pPr>
      <w:r>
        <w:rPr/>
        <w:t xml:space="preserve">Filed in Office of Secretary of State March 29, 2018.</w:t>
      </w:r>
    </w:p>
    <w:sectPr>
      <w:pgNumType w:start="1"/>
      <w:footerReference xmlns:r="http://schemas.openxmlformats.org/officeDocument/2006/relationships" r:id="R7c3165d233f047f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2808.SL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27757416614506" /><Relationship Type="http://schemas.openxmlformats.org/officeDocument/2006/relationships/footer" Target="/word/footer.xml" Id="R7c3165d233f047f7" /></Relationships>
</file>