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f66567d844a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2649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168</w:t>
      </w:r>
      <w:r>
        <w:t xml:space="preserve">, Laws of 2018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2018 Regular Session</w:t>
      </w:r>
    </w:p>
    <w:p>
      <w:pPr>
        <w:jc w:val="center"/>
        <w:spacing w:before="480" w:after="0" w:line="240"/>
      </w:pPr>
      <w:r>
        <w:rPr/>
        <w:t xml:space="preserve">DISABILITY--RECREATIONAL OPPORTUNITIES--FISH, SHELLFISH, AND WILDLIFE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June 7, 2018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8,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KAREN KEISER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2649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22, 2018 10:49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26, 2018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2649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Barkis, Wilcox, Dolan, Doglio, Nealey, Tarleton, and McBride; by request of Department of Fish and Wildlife</w:t>
      </w:r>
    </w:p>
    <w:p/>
    <w:p>
      <w:r>
        <w:rPr>
          <w:t xml:space="preserve">Read first time 01/11/18.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enhancing the fish, shellfish, and wildlife-related recreational opportunities for a person with a disability; amending RCW 77.15.460 and 77.32.237; and repealing RCW 77.32.238 and 77.32.400.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.</w:t>
      </w:r>
      <w:r>
        <w:t xml:space="preserve">460</w:t>
      </w:r>
      <w:r>
        <w:rPr/>
        <w:t xml:space="preserve"> and 2014 c 48 s 18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unlawful possession of a loaded rifle or shotgun in a motor vehicle, as defined in RCW 46.04.320, or upon an off-road vehicle, as defined in RCW 46.04.365,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person carries, transports, conveys, possesses, or controls a rifle or shotgun in a motor vehicle, or upon an off-road vehicle, except as allowed by department rule;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rifle or shotgun contains shells or cartridges in the magazine or chamber, or is a muzzle-loading firearm that is loaded and capped or primed.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is guilty of unlawful use of a loaded firearm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person negligently discharges a firearm from, across, or along the maintained portion of a public highway;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person discharges a firearm from within a moving motor vehicle or from upon a moving off-road vehicle.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Unlawful possession of a loaded rifle or shotgun in a motor vehicle or upon an off-road vehicle, and unlawful use of a loaded firearm are misdemeanors.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apply if the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a law enforcement officer who is authorized to carry a firearm and is on duty within the officer's respective jurisdiction;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</w:t>
      </w:r>
      <w:r>
        <w:t>((</w:t>
      </w:r>
      <w:r>
        <w:rPr>
          <w:strike/>
        </w:rPr>
        <w:t xml:space="preserve">Possesses a disabled hunter's permit</w:t>
      </w:r>
      <w:r>
        <w:t>))</w:t>
      </w:r>
      <w:r>
        <w:rPr/>
        <w:t xml:space="preserve"> </w:t>
      </w:r>
      <w:r>
        <w:rPr>
          <w:u w:val="single"/>
        </w:rPr>
        <w:t xml:space="preserve">Has been granted a disability designation</w:t>
      </w:r>
      <w:r>
        <w:rPr/>
        <w:t xml:space="preserve"> as provided by RCW 77.32.237 and complies with all rules of the department concerning hunting by persons with disabilities;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Discharges the rifle or shotgun from upon a nonmoving motor vehicle, as long as the engine is turned off and the motor vehicle is not parked on or beside the maintained portion of a public road, except as authorized by the commission by rule. This subsection (4)(c) does not apply to off-road vehicles, which are unlawful to use for hunting under RCW 46.09.480, unless the person has a department permit issued under RCW 77.32.237.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purposes of subsection (1) of this section, a rifle or shotgun shall not be considered loaded if the detachable clip or magazine is not inserted in or attached to the rifle or shotgun.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237</w:t>
      </w:r>
      <w:r>
        <w:rPr/>
        <w:t xml:space="preserve"> and 2007 c 254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shall </w:t>
      </w:r>
      <w:r>
        <w:t>((</w:t>
      </w:r>
      <w:r>
        <w:rPr>
          <w:strike/>
        </w:rPr>
        <w:t xml:space="preserve">attempt to</w:t>
      </w:r>
      <w:r>
        <w:t>))</w:t>
      </w:r>
      <w:r>
        <w:rPr/>
        <w:t xml:space="preserve"> enhance the </w:t>
      </w:r>
      <w:r>
        <w:t>((</w:t>
      </w:r>
      <w:r>
        <w:rPr>
          <w:strike/>
        </w:rPr>
        <w:t xml:space="preserve">hunting</w:t>
      </w:r>
      <w:r>
        <w:t>))</w:t>
      </w:r>
      <w:r>
        <w:rPr/>
        <w:t xml:space="preserve"> </w:t>
      </w:r>
      <w:r>
        <w:rPr>
          <w:u w:val="single"/>
        </w:rPr>
        <w:t xml:space="preserve">fish, shellfish, and wildlife-related recreational</w:t>
      </w:r>
      <w:r>
        <w:rPr/>
        <w:t xml:space="preserve"> opportunities for </w:t>
      </w:r>
      <w:r>
        <w:t>((</w:t>
      </w:r>
      <w:r>
        <w:rPr>
          <w:strike/>
        </w:rPr>
        <w:t xml:space="preserve">persons</w:t>
      </w:r>
      <w:r>
        <w:t>))</w:t>
      </w:r>
      <w:r>
        <w:rPr/>
        <w:t xml:space="preserve"> </w:t>
      </w:r>
      <w:r>
        <w:rPr>
          <w:u w:val="single"/>
        </w:rPr>
        <w:t xml:space="preserve">a person</w:t>
      </w:r>
      <w:r>
        <w:rPr/>
        <w:t xml:space="preserve"> with a disability. The commission shall authorize the director to </w:t>
      </w:r>
      <w:r>
        <w:t>((</w:t>
      </w:r>
      <w:r>
        <w:rPr>
          <w:strike/>
        </w:rPr>
        <w:t xml:space="preserve">issue disabled hunter permits</w:t>
      </w:r>
      <w:r>
        <w:t>))</w:t>
      </w:r>
      <w:r>
        <w:rPr/>
        <w:t xml:space="preserve"> </w:t>
      </w:r>
      <w:r>
        <w:rPr>
          <w:u w:val="single"/>
        </w:rPr>
        <w:t xml:space="preserve">grant a disability designation</w:t>
      </w:r>
      <w:r>
        <w:rPr/>
        <w:t xml:space="preserve"> to </w:t>
      </w:r>
      <w:r>
        <w:t>((</w:t>
      </w:r>
      <w:r>
        <w:rPr>
          <w:strike/>
        </w:rPr>
        <w:t xml:space="preserve">persons</w:t>
      </w:r>
      <w:r>
        <w:t>))</w:t>
      </w:r>
      <w:r>
        <w:rPr/>
        <w:t xml:space="preserve"> </w:t>
      </w:r>
      <w:r>
        <w:rPr>
          <w:u w:val="single"/>
        </w:rPr>
        <w:t xml:space="preserve">a person</w:t>
      </w:r>
      <w:r>
        <w:rPr/>
        <w:t xml:space="preserve"> with a disability </w:t>
      </w:r>
      <w:r>
        <w:rPr>
          <w:u w:val="single"/>
        </w:rPr>
        <w:t xml:space="preserve">who meets eligibility criteria established by the commission by rule. The commission shall adopt rules defining who is a person with a disability for purposes of eligibility for disability designation. A person granted a disability designation is eligible for reasonable accommodations, determined by the director, to allow the person to participate in fish, shellfish, and wildlife-related recreational activities</w:t>
      </w:r>
      <w:r>
        <w:rPr/>
        <w:t xml:space="preserve">. The commission shall adopt rules governing the conduct of </w:t>
      </w:r>
      <w:r>
        <w:t>((</w:t>
      </w:r>
      <w:r>
        <w:rPr>
          <w:strike/>
        </w:rPr>
        <w:t xml:space="preserve">persons</w:t>
      </w:r>
      <w:r>
        <w:t>))</w:t>
      </w:r>
      <w:r>
        <w:rPr/>
        <w:t xml:space="preserve"> </w:t>
      </w:r>
      <w:r>
        <w:rPr>
          <w:u w:val="single"/>
        </w:rPr>
        <w:t xml:space="preserve">a person</w:t>
      </w:r>
      <w:r>
        <w:rPr/>
        <w:t xml:space="preserve"> with a disability </w:t>
      </w:r>
      <w:r>
        <w:t>((</w:t>
      </w:r>
      <w:r>
        <w:rPr>
          <w:strike/>
        </w:rPr>
        <w:t xml:space="preserve">who hunt and their designated licensed hunter</w:t>
      </w:r>
      <w:r>
        <w:t>))</w:t>
      </w:r>
      <w:r>
        <w:rPr/>
        <w:t xml:space="preserve"> </w:t>
      </w:r>
      <w:r>
        <w:rPr>
          <w:u w:val="single"/>
        </w:rPr>
        <w:t xml:space="preserve">participating in fish, shellfish, and wildlife-related recreational activities and the conduct of companions permitted, as a reasonable accommodation, to assist such a person in fish, shellfish, and wildlife-related recreational opportunities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238</w:t>
      </w:r>
      <w:r>
        <w:rPr/>
        <w:t xml:space="preserve"> (Adoption of rules defining a person with a disability</w:t>
      </w:r>
      <w:r>
        <w:rPr>
          <w:rFonts w:ascii="Times New Roman" w:hAnsi="Times New Roman"/>
        </w:rPr>
        <w:t xml:space="preserve">—</w:t>
      </w:r>
      <w:r>
        <w:rPr/>
        <w:t xml:space="preserve">Shooting from a motor vehicle</w:t>
      </w:r>
      <w:r>
        <w:rPr>
          <w:rFonts w:ascii="Times New Roman" w:hAnsi="Times New Roman"/>
        </w:rPr>
        <w:t xml:space="preserve">—</w:t>
      </w:r>
      <w:r>
        <w:rPr/>
        <w:t xml:space="preserve">Assistance from licensed hunter) and 2007 c 254 s 5 &amp; 1989 c 297 s 2; and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400</w:t>
      </w:r>
      <w:r>
        <w:rPr/>
        <w:t xml:space="preserve"> (Persons with a disability</w:t>
      </w:r>
      <w:r>
        <w:rPr>
          <w:rFonts w:ascii="Times New Roman" w:hAnsi="Times New Roman"/>
        </w:rPr>
        <w:t xml:space="preserve">—</w:t>
      </w:r>
      <w:r>
        <w:rPr/>
        <w:t xml:space="preserve">Designated harvester card</w:t>
      </w:r>
      <w:r>
        <w:rPr>
          <w:rFonts w:ascii="Times New Roman" w:hAnsi="Times New Roman"/>
        </w:rPr>
        <w:t xml:space="preserve">—</w:t>
      </w:r>
      <w:r>
        <w:rPr/>
        <w:t xml:space="preserve">Fish and shellfish) and 2007 c 254 s 2 &amp; 1998 c 191 s 1.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8,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22,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26, 2018.</w:t>
      </w:r>
    </w:p>
    <w:sectPr>
      <w:pgNumType w:start="1"/>
      <w:footerReference xmlns:r="http://schemas.openxmlformats.org/officeDocument/2006/relationships" r:id="Rf928c59b6f164d08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2649.SL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a3e071500460c" /><Relationship Type="http://schemas.openxmlformats.org/officeDocument/2006/relationships/footer" Target="/word/footer.xml" Id="Rf928c59b6f164d08" /></Relationships>
</file>