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c8551d0e04a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2143</w:t>
      </w:r>
    </w:p>
    <w:p>
      <w:pPr>
        <w:jc w:val="center"/>
        <w:spacing w:before="480" w:after="0" w:line="240"/>
      </w:pPr>
      <w:r>
        <w:t xml:space="preserve">Chapter </w:t>
      </w:r>
      <w:r>
        <w:rPr/>
        <w:t xml:space="preserve">209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HEALTH PROFESSIONS--MEDICAL STUDENT LOAN PROGRAM AND OPPORTUNITY SCHOLARSHIP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94</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2143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3:42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2143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Haler, Hansen, Holy, Stanford, and Muri)</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higher education students; amending RCW 28B.145.005, 28B.145.010, 28B.145.020, 28B.145.030, 28B.145.040, and 28B.145.090;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resident student who is enrolled in an accredited doctor of medicine or doctor of osteopathic medicine program in the state, is making satisfactory progress, and has declared an intention to work as a physician in a rural underserved area in Washington following residency.</w:t>
      </w:r>
    </w:p>
    <w:p>
      <w:pPr>
        <w:spacing w:before="0" w:after="0" w:line="408" w:lineRule="exact"/>
        <w:ind w:left="0" w:right="0" w:firstLine="576"/>
        <w:jc w:val="left"/>
      </w:pPr>
      <w:r>
        <w:rPr/>
        <w:t xml:space="preserve">(2) "Medical student loan" means a loan that is approved by the office and awarded to a participant under the program.</w:t>
      </w:r>
    </w:p>
    <w:p>
      <w:pPr>
        <w:spacing w:before="0" w:after="0" w:line="408" w:lineRule="exact"/>
        <w:ind w:left="0" w:right="0" w:firstLine="576"/>
        <w:jc w:val="left"/>
      </w:pPr>
      <w:r>
        <w:rPr/>
        <w:t xml:space="preserve">(3) "Office" means the office of student financial assistance.</w:t>
      </w:r>
    </w:p>
    <w:p>
      <w:pPr>
        <w:spacing w:before="0" w:after="0" w:line="408" w:lineRule="exact"/>
        <w:ind w:left="0" w:right="0" w:firstLine="576"/>
        <w:jc w:val="left"/>
      </w:pPr>
      <w:r>
        <w:rPr/>
        <w:t xml:space="preserve">(4) "Participant" means an eligible student who has received a medical student loan under the program.</w:t>
      </w:r>
    </w:p>
    <w:p>
      <w:pPr>
        <w:spacing w:before="0" w:after="0" w:line="408" w:lineRule="exact"/>
        <w:ind w:left="0" w:right="0" w:firstLine="576"/>
        <w:jc w:val="left"/>
      </w:pPr>
      <w:r>
        <w:rPr/>
        <w:t xml:space="preserve">(5) "Program" means the medical student loan program.</w:t>
      </w:r>
    </w:p>
    <w:p>
      <w:pPr>
        <w:spacing w:before="0" w:after="0" w:line="408" w:lineRule="exact"/>
        <w:ind w:left="0" w:right="0" w:firstLine="576"/>
        <w:jc w:val="left"/>
      </w:pPr>
      <w:r>
        <w:rPr/>
        <w:t xml:space="preserve">(6) "Rural underserved area" means a rural county as defined in RCW 82.14.370 that is also designated by the health resources and services administration as a medically underserved area or having a medically underserved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student loan program is established to increase the physician workforce in rural underserved areas in Washington state. The program must be funded exclusively with private funding for the purpose of providing medical student loans. State funding may be used for the administration of the program. The office shall administer the program and has the following powers and duties:</w:t>
      </w:r>
    </w:p>
    <w:p>
      <w:pPr>
        <w:spacing w:before="0" w:after="0" w:line="408" w:lineRule="exact"/>
        <w:ind w:left="0" w:right="0" w:firstLine="576"/>
        <w:jc w:val="left"/>
      </w:pPr>
      <w:r>
        <w:rPr/>
        <w:t xml:space="preserve">(1) To design and implement a low interest medical student loan program with the following elements:</w:t>
      </w:r>
    </w:p>
    <w:p>
      <w:pPr>
        <w:spacing w:before="0" w:after="0" w:line="408" w:lineRule="exact"/>
        <w:ind w:left="0" w:right="0" w:firstLine="576"/>
        <w:jc w:val="left"/>
      </w:pPr>
      <w:r>
        <w:rPr/>
        <w:t xml:space="preserve">(a) A low interest rate, comparable to or more favorable than the federal direct loan program, with interest charges that begin to accrue once the participant finishes his or her medical residency program;</w:t>
      </w:r>
    </w:p>
    <w:p>
      <w:pPr>
        <w:spacing w:before="0" w:after="0" w:line="408" w:lineRule="exact"/>
        <w:ind w:left="0" w:right="0" w:firstLine="576"/>
        <w:jc w:val="left"/>
      </w:pPr>
      <w:r>
        <w:rPr/>
        <w:t xml:space="preserve">(b) An annual loan limit not to exceed forty thousand dollars and no more than the participant's estimated cost of attendance as determined by his or her medical program;</w:t>
      </w:r>
    </w:p>
    <w:p>
      <w:pPr>
        <w:spacing w:before="0" w:after="0" w:line="408" w:lineRule="exact"/>
        <w:ind w:left="0" w:right="0" w:firstLine="576"/>
        <w:jc w:val="left"/>
      </w:pPr>
      <w:r>
        <w:rPr/>
        <w:t xml:space="preserve">(c) Loan repayments that do not commence until:</w:t>
      </w:r>
    </w:p>
    <w:p>
      <w:pPr>
        <w:spacing w:before="0" w:after="0" w:line="408" w:lineRule="exact"/>
        <w:ind w:left="0" w:right="0" w:firstLine="576"/>
        <w:jc w:val="left"/>
      </w:pPr>
      <w:r>
        <w:rPr/>
        <w:t xml:space="preserve">(i) Six months after the participant completes his or her medical residency program; or</w:t>
      </w:r>
    </w:p>
    <w:p>
      <w:pPr>
        <w:spacing w:before="0" w:after="0" w:line="408" w:lineRule="exact"/>
        <w:ind w:left="0" w:right="0" w:firstLine="576"/>
        <w:jc w:val="left"/>
      </w:pPr>
      <w:r>
        <w:rPr/>
        <w:t xml:space="preserve">(ii) Six months after a participant leaves his or her doctor of medicine program, doctor of osteopathic medicine program, or medical residency program before completing; and</w:t>
      </w:r>
    </w:p>
    <w:p>
      <w:pPr>
        <w:spacing w:before="0" w:after="0" w:line="408" w:lineRule="exact"/>
        <w:ind w:left="0" w:right="0" w:firstLine="576"/>
        <w:jc w:val="left"/>
      </w:pPr>
      <w:r>
        <w:rPr/>
        <w:t xml:space="preserve">(d) An interest rate of at least twelve percent plus capitalized interest that was deferred during the participant's doctor of medicine or doctor of osteopathic medicine program, and residency program, if the participant does not work as a physician in a rural underserved area in Washington for three years following completion of his or her medical residency program;</w:t>
      </w:r>
    </w:p>
    <w:p>
      <w:pPr>
        <w:spacing w:before="0" w:after="0" w:line="408" w:lineRule="exact"/>
        <w:ind w:left="0" w:right="0" w:firstLine="576"/>
        <w:jc w:val="left"/>
      </w:pPr>
      <w:r>
        <w:rPr/>
        <w:t xml:space="preserve">(2) To establish an application, selection, and notification process for awarding medical student loans to eligible students;</w:t>
      </w:r>
    </w:p>
    <w:p>
      <w:pPr>
        <w:spacing w:before="0" w:after="0" w:line="408" w:lineRule="exact"/>
        <w:ind w:left="0" w:right="0" w:firstLine="576"/>
        <w:jc w:val="left"/>
      </w:pPr>
      <w:r>
        <w:rPr/>
        <w:t xml:space="preserve">(3) To define the terms of repayment, including applicable interest rates, fees, and deferments;</w:t>
      </w:r>
    </w:p>
    <w:p>
      <w:pPr>
        <w:spacing w:before="0" w:after="0" w:line="408" w:lineRule="exact"/>
        <w:ind w:left="0" w:right="0" w:firstLine="576"/>
        <w:jc w:val="left"/>
      </w:pPr>
      <w:r>
        <w:rPr/>
        <w:t xml:space="preserve">(4) To collect and manage repayments on the medical student loans;</w:t>
      </w:r>
    </w:p>
    <w:p>
      <w:pPr>
        <w:spacing w:before="0" w:after="0" w:line="408" w:lineRule="exact"/>
        <w:ind w:left="0" w:right="0" w:firstLine="576"/>
        <w:jc w:val="left"/>
      </w:pPr>
      <w:r>
        <w:rPr/>
        <w:t xml:space="preserve">(5) To solicit and accept grants and donations from nonstate public and private sources for the program;</w:t>
      </w:r>
    </w:p>
    <w:p>
      <w:pPr>
        <w:spacing w:before="0" w:after="0" w:line="408" w:lineRule="exact"/>
        <w:ind w:left="0" w:right="0" w:firstLine="576"/>
        <w:jc w:val="left"/>
      </w:pPr>
      <w:r>
        <w:rPr/>
        <w:t xml:space="preserve">(6) To exercise discretion to revise repayment obligations in certain cases, such as economic hardship or disability;</w:t>
      </w:r>
    </w:p>
    <w:p>
      <w:pPr>
        <w:spacing w:before="0" w:after="0" w:line="408" w:lineRule="exact"/>
        <w:ind w:left="0" w:right="0" w:firstLine="576"/>
        <w:jc w:val="left"/>
      </w:pPr>
      <w:r>
        <w:rPr/>
        <w:t xml:space="preserve">(7) To publicize the program; and</w:t>
      </w:r>
    </w:p>
    <w:p>
      <w:pPr>
        <w:spacing w:before="0" w:after="0" w:line="408" w:lineRule="exact"/>
        <w:ind w:left="0" w:right="0" w:firstLine="576"/>
        <w:jc w:val="left"/>
      </w:pPr>
      <w:r>
        <w:rPr/>
        <w:t xml:space="preserve">(8) To adopt necessary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medical student loan account is created in the custody of the state treasurer. Only the executive director of the office or the executive director's designee may authorize expenditures from the account. No appropriation is required for expenditures from the account for medical student loans. An appropriation is required for expenditures from the account for costs associated with program administration by the office.</w:t>
      </w:r>
    </w:p>
    <w:p>
      <w:pPr>
        <w:spacing w:before="0" w:after="0" w:line="408" w:lineRule="exact"/>
        <w:ind w:left="0" w:right="0" w:firstLine="576"/>
        <w:jc w:val="left"/>
      </w:pPr>
      <w:r>
        <w:rPr/>
        <w:t xml:space="preserve">(2) The office shall deposit into the account all moneys received for the program. Revenues to the account consist of moneys received for the program by the office, including grants and donations, and receipts from participant repayments, including principal and interest.</w:t>
      </w:r>
    </w:p>
    <w:p>
      <w:pPr>
        <w:spacing w:before="0" w:after="0" w:line="408" w:lineRule="exact"/>
        <w:ind w:left="0" w:right="0" w:firstLine="576"/>
        <w:jc w:val="left"/>
      </w:pPr>
      <w:r>
        <w:rPr/>
        <w:t xml:space="preserve">(3) Expenditures from the account may be used solely for medical student loans to participants in the program established by this chapter and costs associated with program administration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submit an annual report regarding the program to the governor and the appropriate committees of the legislature in accordance with the reporting requirements in RCW 43.01.036.</w:t>
      </w:r>
    </w:p>
    <w:p>
      <w:pPr>
        <w:spacing w:before="0" w:after="0" w:line="408" w:lineRule="exact"/>
        <w:ind w:left="0" w:right="0" w:firstLine="576"/>
        <w:jc w:val="left"/>
      </w:pPr>
      <w:r>
        <w:rPr/>
        <w:t xml:space="preserve">(2) The annual report shall describe the design and implementation of the program, and must include the following:</w:t>
      </w:r>
    </w:p>
    <w:p>
      <w:pPr>
        <w:spacing w:before="0" w:after="0" w:line="408" w:lineRule="exact"/>
        <w:ind w:left="0" w:right="0" w:firstLine="576"/>
        <w:jc w:val="left"/>
      </w:pPr>
      <w:r>
        <w:rPr/>
        <w:t xml:space="preserve">(a) The number of applicants for medical student loans;</w:t>
      </w:r>
    </w:p>
    <w:p>
      <w:pPr>
        <w:spacing w:before="0" w:after="0" w:line="408" w:lineRule="exact"/>
        <w:ind w:left="0" w:right="0" w:firstLine="576"/>
        <w:jc w:val="left"/>
      </w:pPr>
      <w:r>
        <w:rPr/>
        <w:t xml:space="preserve">(b) The number of participants in the program;</w:t>
      </w:r>
    </w:p>
    <w:p>
      <w:pPr>
        <w:spacing w:before="0" w:after="0" w:line="408" w:lineRule="exact"/>
        <w:ind w:left="0" w:right="0" w:firstLine="576"/>
        <w:jc w:val="left"/>
      </w:pPr>
      <w:r>
        <w:rPr/>
        <w:t xml:space="preserve">(c) The number of participants in the program who complete their medical program;</w:t>
      </w:r>
    </w:p>
    <w:p>
      <w:pPr>
        <w:spacing w:before="0" w:after="0" w:line="408" w:lineRule="exact"/>
        <w:ind w:left="0" w:right="0" w:firstLine="576"/>
        <w:jc w:val="left"/>
      </w:pPr>
      <w:r>
        <w:rPr/>
        <w:t xml:space="preserve">(d) The number of participants in the program who are placed in employment;</w:t>
      </w:r>
    </w:p>
    <w:p>
      <w:pPr>
        <w:spacing w:before="0" w:after="0" w:line="408" w:lineRule="exact"/>
        <w:ind w:left="0" w:right="0" w:firstLine="576"/>
        <w:jc w:val="left"/>
      </w:pPr>
      <w:r>
        <w:rPr/>
        <w:t xml:space="preserve">(e) The nature of that employment, including the type of job; whether the job is full-time, part-time, or temporary; and the income range;</w:t>
      </w:r>
    </w:p>
    <w:p>
      <w:pPr>
        <w:spacing w:before="0" w:after="0" w:line="408" w:lineRule="exact"/>
        <w:ind w:left="0" w:right="0" w:firstLine="576"/>
        <w:jc w:val="left"/>
      </w:pPr>
      <w:r>
        <w:rPr/>
        <w:t xml:space="preserve">(f) Whether the participant is working in a rural underserved area, and what percent of the participant's patients are served by medicaid, the children's health insurance program, apple health, or other programs with similar eligibility requirements;</w:t>
      </w:r>
    </w:p>
    <w:p>
      <w:pPr>
        <w:spacing w:before="0" w:after="0" w:line="408" w:lineRule="exact"/>
        <w:ind w:left="0" w:right="0" w:firstLine="576"/>
        <w:jc w:val="left"/>
      </w:pPr>
      <w:r>
        <w:rPr/>
        <w:t xml:space="preserve">(g) Demographic profiles of both applicants and participants;</w:t>
      </w:r>
    </w:p>
    <w:p>
      <w:pPr>
        <w:spacing w:before="0" w:after="0" w:line="408" w:lineRule="exact"/>
        <w:ind w:left="0" w:right="0" w:firstLine="576"/>
        <w:jc w:val="left"/>
      </w:pPr>
      <w:r>
        <w:rPr/>
        <w:t xml:space="preserve">(h) The amount of the private funding collected for the program; and</w:t>
      </w:r>
    </w:p>
    <w:p>
      <w:pPr>
        <w:spacing w:before="0" w:after="0" w:line="408" w:lineRule="exact"/>
        <w:ind w:left="0" w:right="0" w:firstLine="576"/>
        <w:jc w:val="left"/>
      </w:pPr>
      <w:r>
        <w:rPr/>
        <w:t xml:space="preserve">(i) An estimate of when the program will be self-sustaining.</w:t>
      </w:r>
    </w:p>
    <w:p>
      <w:pPr>
        <w:spacing w:before="0" w:after="0" w:line="408" w:lineRule="exact"/>
        <w:ind w:left="0" w:right="0" w:firstLine="576"/>
        <w:jc w:val="left"/>
      </w:pPr>
      <w:r>
        <w:rPr/>
        <w:t xml:space="preserve">(3) The annual report must be submitted by December 1st of each year after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baccalaureate degrees in high employer demand and other programs </w:t>
      </w:r>
      <w:r>
        <w:rPr>
          <w:u w:val="single"/>
        </w:rPr>
        <w:t xml:space="preserve">and advanced degrees in health professions needed in service obligation areas</w:t>
      </w:r>
      <w:r>
        <w:rPr/>
        <w:t xml:space="preserve">,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w:t>
      </w:r>
      <w:r>
        <w:rPr>
          <w:u w:val="single"/>
        </w:rPr>
        <w:t xml:space="preserve">"Eligible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u w:val="single"/>
        </w:rPr>
        <w:t xml:space="preserve">(4)</w:t>
      </w:r>
      <w:r>
        <w:rPr/>
        <w:t xml:space="preserve"> "Eligible education programs" means high employer demand and other programs of study as determined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w:t>
      </w:r>
      <w:r>
        <w:t>((</w:t>
      </w:r>
      <w:r>
        <w:rPr>
          <w:strike/>
        </w:rPr>
        <w:t xml:space="preserve">or</w:t>
      </w:r>
      <w:r>
        <w:t>))</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r>
        <w:rPr>
          <w:u w:val="single"/>
        </w:rPr>
        <w:t xml:space="preserve">or</w:t>
      </w:r>
    </w:p>
    <w:p>
      <w:pPr>
        <w:spacing w:before="0" w:after="0" w:line="408" w:lineRule="exact"/>
        <w:ind w:left="0" w:right="0" w:firstLine="576"/>
        <w:jc w:val="left"/>
      </w:pPr>
      <w:r>
        <w:rPr>
          <w:u w:val="single"/>
        </w:rPr>
        <w:t xml:space="preserve">(iii)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baccalaureate degree </w:t>
      </w:r>
      <w:r>
        <w:rPr>
          <w:u w:val="single"/>
        </w:rPr>
        <w:t xml:space="preserve">or an advanced degree</w:t>
      </w:r>
      <w:r>
        <w:rPr/>
        <w:t xml:space="preserv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"High employer demand program of study" has the same meaning as provided in RCW 28B.50.030.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"Participant" means an eligible student who has received a scholarship under the opportunity scholarship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"Program administrator" means a </w:t>
      </w:r>
      <w:r>
        <w:t>((</w:t>
      </w:r>
      <w:r>
        <w:rPr>
          <w:strike/>
        </w:rPr>
        <w:t xml:space="preserve">college scholarship organization that is a</w:t>
      </w:r>
      <w:r>
        <w:t>))</w:t>
      </w:r>
      <w:r>
        <w:rPr/>
        <w:t xml:space="preserve"> private nonprofit corporation registered under Title 24 RCW and qualified as a tax-exempt entity under section 501(c)(3) of the federal internal revenue code</w:t>
      </w:r>
      <w:r>
        <w:t>((</w:t>
      </w:r>
      <w:r>
        <w:rPr>
          <w:strike/>
        </w:rPr>
        <w:t xml:space="preserve">, with expertise in managing scholarships and college advising</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"Resident student" has the same meaning as provided in RCW 28B.15.012.</w:t>
      </w:r>
    </w:p>
    <w:p>
      <w:pPr>
        <w:spacing w:before="0" w:after="0" w:line="408" w:lineRule="exact"/>
        <w:ind w:left="0" w:right="0" w:firstLine="576"/>
        <w:jc w:val="left"/>
      </w:pPr>
      <w:r>
        <w:rPr>
          <w:u w:val="single"/>
        </w:rPr>
        <w:t xml:space="preserve">(11)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u w:val="single"/>
        </w:rPr>
        <w:t xml:space="preserve">(12) "Service obligation area" means a location that meets one of the following conditions:</w:t>
      </w:r>
    </w:p>
    <w:p>
      <w:pPr>
        <w:spacing w:before="0" w:after="0" w:line="408" w:lineRule="exact"/>
        <w:ind w:left="0" w:right="0" w:firstLine="576"/>
        <w:jc w:val="left"/>
      </w:pPr>
      <w:r>
        <w:rPr>
          <w:u w:val="single"/>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u w:val="single"/>
        </w:rPr>
        <w:t xml:space="preserve">(b) Serves at least forty percent uninsured or medicaid enrolled patients;</w:t>
      </w:r>
    </w:p>
    <w:p>
      <w:pPr>
        <w:spacing w:before="0" w:after="0" w:line="408" w:lineRule="exact"/>
        <w:ind w:left="0" w:right="0" w:firstLine="576"/>
        <w:jc w:val="left"/>
      </w:pPr>
      <w:r>
        <w:rPr>
          <w:u w:val="single"/>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u w:val="single"/>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and the opportunity scholarship programs in light of established legislative priorities and to fulfill the duties and responsibilities under this chapter, including but not limited to determining eligible education programs </w:t>
      </w:r>
      <w:r>
        <w:rPr>
          <w:u w:val="single"/>
        </w:rPr>
        <w:t xml:space="preserve">and eligible advanced degree programs</w:t>
      </w:r>
      <w:r>
        <w:rPr/>
        <w:t xml:space="preserve"> for purposes of the opportunity scholarship program. </w:t>
      </w:r>
      <w:r>
        <w:rPr>
          <w:u w:val="single"/>
        </w:rPr>
        <w:t xml:space="preserve">In determining eligible advanced degree programs, the board shall consider advanced degree programs that lead to credentials in health professions that include, but are not limited to, primary care, dental care, behavioral health, and public health.</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w:t>
      </w:r>
      <w:r>
        <w:t>((</w:t>
      </w:r>
      <w:r>
        <w:rPr>
          <w:strike/>
        </w:rPr>
        <w:t xml:space="preserve">and</w:t>
      </w:r>
      <w:r>
        <w:t>))</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r>
        <w:rPr>
          <w:u w:val="single"/>
        </w:rPr>
        <w:t xml:space="preserve">; and</w:t>
      </w:r>
    </w:p>
    <w:p>
      <w:pPr>
        <w:spacing w:before="0" w:after="0" w:line="408" w:lineRule="exact"/>
        <w:ind w:left="0" w:right="0" w:firstLine="576"/>
        <w:jc w:val="left"/>
      </w:pPr>
      <w:r>
        <w:rPr>
          <w:u w:val="single"/>
        </w:rPr>
        <w:t xml:space="preserve">(c) Whether the program should include a loan repayment or low-interest or no-interest loan component for the advanced degree portion of the program.</w:t>
      </w:r>
    </w:p>
    <w:p>
      <w:pPr>
        <w:spacing w:before="0" w:after="0" w:line="408" w:lineRule="exact"/>
        <w:ind w:left="0" w:right="0" w:firstLine="576"/>
        <w:jc w:val="left"/>
      </w:pPr>
      <w:r>
        <w:rPr>
          <w:u w:val="single"/>
        </w:rPr>
        <w:t xml:space="preserve">(8) The board shall report to the governor and the appropriate committees of the legislature by December 1st of each biennium, beginning December 1, 2019, on the following:</w:t>
      </w:r>
    </w:p>
    <w:p>
      <w:pPr>
        <w:spacing w:before="0" w:after="0" w:line="408" w:lineRule="exact"/>
        <w:ind w:left="0" w:right="0" w:firstLine="576"/>
        <w:jc w:val="left"/>
      </w:pPr>
      <w:r>
        <w:rPr>
          <w:u w:val="single"/>
        </w:rPr>
        <w:t xml:space="preserve">(a) A list of the eligible advanced degree programs and service obligation areas;</w:t>
      </w:r>
    </w:p>
    <w:p>
      <w:pPr>
        <w:spacing w:before="0" w:after="0" w:line="408" w:lineRule="exact"/>
        <w:ind w:left="0" w:right="0" w:firstLine="576"/>
        <w:jc w:val="left"/>
      </w:pPr>
      <w:r>
        <w:rPr>
          <w:u w:val="single"/>
        </w:rPr>
        <w:t xml:space="preserve">(b) The number of participants in eligible advanced degree programs, the number of participants completing their service obligations in a service obligation area, and the number of participants who have completed their service obligation; and</w:t>
      </w:r>
    </w:p>
    <w:p>
      <w:pPr>
        <w:spacing w:before="0" w:after="0" w:line="408" w:lineRule="exact"/>
        <w:ind w:left="0" w:right="0" w:firstLine="576"/>
        <w:jc w:val="left"/>
      </w:pPr>
      <w:r>
        <w:rPr>
          <w:u w:val="single"/>
        </w:rPr>
        <w:t xml:space="preserve">(c) The number of participants who did not complete their service obligation who now owe a repayment obligation and the reasons why the participants did not complete their service obligations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w:t>
      </w:r>
      <w:r>
        <w:t>((</w:t>
      </w:r>
      <w:r>
        <w:rPr>
          <w:strike/>
        </w:rPr>
        <w:t xml:space="preserve">, under contract with the council, shall staff the board and</w:t>
      </w:r>
      <w:r>
        <w:t>))</w:t>
      </w:r>
      <w:r>
        <w:rPr/>
        <w:t xml:space="preserve"> shall </w:t>
      </w:r>
      <w:r>
        <w:t>((</w:t>
      </w:r>
      <w:r>
        <w:rPr>
          <w:strike/>
        </w:rPr>
        <w:t xml:space="preserve">have</w:t>
      </w:r>
      <w:r>
        <w:t>))</w:t>
      </w:r>
      <w:r>
        <w:rPr/>
        <w:t xml:space="preserve"> </w:t>
      </w:r>
      <w:r>
        <w:rPr>
          <w:u w:val="single"/>
        </w:rPr>
        <w:t xml:space="preserve">provide administrative support to execute</w:t>
      </w:r>
      <w:r>
        <w:rPr/>
        <w:t xml:space="preser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two</w:t>
      </w:r>
      <w:r>
        <w:t>))</w:t>
      </w:r>
      <w:r>
        <w:rPr/>
        <w:t xml:space="preserve">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w:t>
      </w:r>
      <w:r>
        <w:t>((</w:t>
      </w:r>
      <w:r>
        <w:rPr>
          <w:strike/>
        </w:rPr>
        <w:t xml:space="preserve">one or both of the two</w:t>
      </w:r>
      <w:r>
        <w:t>))</w:t>
      </w:r>
      <w:r>
        <w:rPr/>
        <w:t xml:space="preserve"> </w:t>
      </w:r>
      <w:r>
        <w:rPr>
          <w:u w:val="single"/>
        </w:rPr>
        <w:t xml:space="preserve">any of the specified</w:t>
      </w:r>
      <w:r>
        <w:rPr/>
        <w:t xml:space="preserve"> accounts created in this subsection (2)(b) </w:t>
      </w:r>
      <w:r>
        <w:rPr>
          <w:u w:val="single"/>
        </w:rPr>
        <w:t xml:space="preserve">upon the direction of the donor and</w:t>
      </w:r>
      <w:r>
        <w:rPr/>
        <w:t xml:space="preserve">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w:t>
      </w:r>
      <w:r>
        <w:rPr>
          <w:u w:val="single"/>
        </w:rPr>
        <w:t xml:space="preserve">for baccalaureate programs</w:t>
      </w:r>
      <w:r>
        <w:rPr/>
        <w:t xml:space="preserve">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w:t>
      </w:r>
      <w:r>
        <w:rPr>
          <w:u w:val="single"/>
        </w:rPr>
        <w:t xml:space="preserve">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u w:val="single"/>
        </w:rPr>
        <w:t xml:space="preserve">(iii)</w:t>
      </w:r>
      <w:r>
        <w:rPr/>
        <w:t xml:space="preserve"> The "endowment account," from which scholarship moneys may be disbursed </w:t>
      </w:r>
      <w:r>
        <w:rPr>
          <w:u w:val="single"/>
        </w:rPr>
        <w:t xml:space="preserve">for baccalaureate programs</w:t>
      </w:r>
      <w:r>
        <w:rPr/>
        <w:t xml:space="preserve"> from earnings only in years when:</w:t>
      </w:r>
    </w:p>
    <w:p>
      <w:pPr>
        <w:spacing w:before="0" w:after="0" w:line="408" w:lineRule="exact"/>
        <w:ind w:left="0" w:right="0" w:firstLine="576"/>
        <w:jc w:val="left"/>
      </w:pPr>
      <w:r>
        <w:rPr/>
        <w:t xml:space="preserve">(A) The state match has been made into both the scholarship and the endowment account; </w:t>
      </w:r>
      <w:r>
        <w:rPr>
          <w:u w:val="single"/>
        </w:rPr>
        <w:t xml:space="preserve">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w:t>
      </w:r>
      <w:r>
        <w:t>((</w:t>
      </w:r>
      <w:r>
        <w:rPr>
          <w:strike/>
        </w:rPr>
        <w:t xml:space="preserve">and</w:t>
      </w:r>
    </w:p>
    <w:p>
      <w:pPr>
        <w:spacing w:before="0" w:after="0" w:line="408" w:lineRule="exact"/>
        <w:ind w:left="0" w:right="0" w:firstLine="576"/>
        <w:jc w:val="left"/>
      </w:pPr>
      <w:r>
        <w:rPr>
          <w:strike/>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w:t>
      </w:r>
      <w:r>
        <w:rPr>
          <w:u w:val="single"/>
        </w:rPr>
        <w:t xml:space="preserve">, the advanced degrees pathways,</w:t>
      </w:r>
      <w:r>
        <w:rPr/>
        <w:t xml:space="preserve"> or the endowment account</w:t>
      </w:r>
      <w:r>
        <w:rPr>
          <w:u w:val="single"/>
        </w:rPr>
        <w:t xml:space="preserve">s</w:t>
      </w:r>
      <w:r>
        <w:rPr/>
        <w:t xml:space="preserve">. The board and the program administrator must work to maximize private sector contributions to </w:t>
      </w:r>
      <w:r>
        <w:t>((</w:t>
      </w:r>
      <w:r>
        <w:rPr>
          <w:strike/>
        </w:rPr>
        <w:t xml:space="preserve">both</w:t>
      </w:r>
      <w:r>
        <w:t>))</w:t>
      </w:r>
      <w:r>
        <w:rPr/>
        <w:t xml:space="preserve"> the scholarship account</w:t>
      </w:r>
      <w:r>
        <w:rPr>
          <w:u w:val="single"/>
        </w:rPr>
        <w:t xml:space="preserve">, the advanced degrees pathways account,</w:t>
      </w:r>
      <w:r>
        <w:rPr/>
        <w:t xml:space="preserve"> and the endowment account, to maintain a robust scholarship program while simultaneously building the endowment, and to determine the division between the </w:t>
      </w:r>
      <w:r>
        <w:t>((</w:t>
      </w:r>
      <w:r>
        <w:rPr>
          <w:strike/>
        </w:rPr>
        <w:t xml:space="preserve">two</w:t>
      </w:r>
      <w:r>
        <w:t>))</w:t>
      </w:r>
      <w:r>
        <w:rPr/>
        <w:t xml:space="preserve"> </w:t>
      </w:r>
      <w:r>
        <w:rPr>
          <w:u w:val="single"/>
        </w:rPr>
        <w:t xml:space="preserve">scholarship, the advanced degrees pathways, and the endowment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two</w:t>
      </w:r>
      <w:r>
        <w:t>))</w:t>
      </w:r>
      <w:r>
        <w:rPr/>
        <w:t xml:space="preserve"> accounts in equal proportion to the private funds deposited in each account</w:t>
      </w:r>
      <w:r>
        <w:rPr>
          <w:u w:val="single"/>
        </w:rPr>
        <w:t xml:space="preserve">, except that no more than one million dollars in state match shall be deposited into the advanced degrees pathways account in a single fiscal biennium</w:t>
      </w:r>
      <w:r>
        <w:rPr/>
        <w:t xml:space="preserve">;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Once moneys in the opportunity scholarship match transfer account are subject to an agreement under RCW 28B.145.050(5) and are deposited in the scholarship account</w:t>
      </w:r>
      <w:r>
        <w:rPr>
          <w:u w:val="single"/>
        </w:rPr>
        <w:t xml:space="preserve">, advanced degrees pathways account,</w:t>
      </w:r>
      <w:r>
        <w:rPr/>
        <w:t xml:space="preserve"> or endowment account under this section, the state acts in a fiduciary rather than ownership capacity with regard to those assets. Assets in the scholarship account</w:t>
      </w:r>
      <w:r>
        <w:rPr>
          <w:u w:val="single"/>
        </w:rPr>
        <w:t xml:space="preserve">, advanced degrees pathways account,</w:t>
      </w:r>
      <w:r>
        <w:rPr/>
        <w:t xml:space="preserve">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w:t>
      </w:r>
      <w:r>
        <w:rPr>
          <w:u w:val="single"/>
        </w:rPr>
        <w:t xml:space="preserve">, the advanced degrees pathways,</w:t>
      </w:r>
      <w:r>
        <w:rPr/>
        <w:t xml:space="preserve"> or the endowment account</w:t>
      </w:r>
      <w:r>
        <w:rPr>
          <w:u w:val="single"/>
        </w:rPr>
        <w:t xml:space="preserve">s</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w:t>
      </w:r>
      <w:r>
        <w:rPr>
          <w:u w:val="single"/>
        </w:rPr>
        <w:t xml:space="preserve">and eligible advanced degree programs</w:t>
      </w:r>
      <w:r>
        <w:rPr/>
        <w:t xml:space="preserve">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w:t>
      </w:r>
      <w:r>
        <w:rPr>
          <w:u w:val="single"/>
        </w:rPr>
        <w:t xml:space="preserve">or eligible advanced degree programs</w:t>
      </w:r>
      <w:r>
        <w:rPr/>
        <w:t xml:space="preserve">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w:t>
      </w:r>
      <w:r>
        <w:t>((</w:t>
      </w:r>
      <w:r>
        <w:rPr>
          <w:strike/>
        </w:rPr>
        <w:t xml:space="preserve">and</w:t>
      </w:r>
      <w:r>
        <w: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r>
        <w:rPr>
          <w:u w:val="single"/>
        </w:rPr>
        <w:t xml:space="preserve">;</w:t>
      </w:r>
    </w:p>
    <w:p>
      <w:pPr>
        <w:spacing w:before="0" w:after="0" w:line="408" w:lineRule="exact"/>
        <w:ind w:left="0" w:right="0" w:firstLine="576"/>
        <w:jc w:val="left"/>
      </w:pPr>
      <w:r>
        <w:rPr>
          <w:u w:val="single"/>
        </w:rPr>
        <w:t xml:space="preserve">(j)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rPr>
          <w:u w:val="single"/>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baccalaureate degrees in high employer demand and other programs of study </w:t>
      </w:r>
      <w:r>
        <w:rPr>
          <w:u w:val="single"/>
        </w:rPr>
        <w:t xml:space="preserve">and advanced degrees in health professions needed in service obligation areas,</w:t>
      </w:r>
      <w:r>
        <w:rPr/>
        <w:t xml:space="preserve"> and encourage them to remain in the state to work. The program must be designed for </w:t>
      </w:r>
      <w:r>
        <w:t>((</w:t>
      </w:r>
      <w:r>
        <w:rPr>
          <w:strike/>
        </w:rPr>
        <w:t xml:space="preserve">both</w:t>
      </w:r>
      <w:r>
        <w:t>))</w:t>
      </w:r>
      <w:r>
        <w:rPr/>
        <w:t xml:space="preserve"> students starting at two-year institutions of higher education and intending to transfer to four-year institutions of higher education </w:t>
      </w:r>
      <w:r>
        <w:t>((</w:t>
      </w:r>
      <w:r>
        <w:rPr>
          <w:strike/>
        </w:rPr>
        <w:t xml:space="preserve">and</w:t>
      </w:r>
      <w:r>
        <w:t>))</w:t>
      </w:r>
      <w:r>
        <w:rPr>
          <w:u w:val="single"/>
        </w:rPr>
        <w:t xml:space="preserve">,</w:t>
      </w:r>
      <w:r>
        <w:rPr/>
        <w:t xml:space="preserve"> students starting at four-year institutions of higher education</w:t>
      </w:r>
      <w:r>
        <w:rPr>
          <w:u w:val="single"/>
        </w:rPr>
        <w:t xml:space="preserve">, and students enrolled in an eligible advanced degree program</w:t>
      </w:r>
      <w:r>
        <w:rPr/>
        <w:t xml:space="preserve">.</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w:t>
      </w:r>
      <w:r>
        <w:rPr>
          <w:u w:val="single"/>
        </w:rPr>
        <w:t xml:space="preserve">For eligible advanced degree programs, the board shall limit scholarships to eligible students enrolling in programs that lead to credentials in health professions needed in service obligation areas.</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w:t>
      </w:r>
      <w:r>
        <w:rPr>
          <w:u w:val="single"/>
        </w:rPr>
        <w:t xml:space="preserve">, the advanced degrees pathways account,</w:t>
      </w:r>
      <w:r>
        <w:rPr/>
        <w:t xml:space="preserve"> and </w:t>
      </w:r>
      <w:r>
        <w:rPr>
          <w:u w:val="single"/>
        </w:rPr>
        <w:t xml:space="preserve">the</w:t>
      </w:r>
      <w:r>
        <w:rPr/>
        <w:t xml:space="preserve">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w:t>
      </w:r>
      <w:r>
        <w:rPr>
          <w:u w:val="single"/>
        </w:rPr>
        <w:t xml:space="preserve">, advanced degrees pathways,</w:t>
      </w:r>
      <w:r>
        <w:rPr/>
        <w:t xml:space="preserve">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w:t>
      </w:r>
      <w:r>
        <w:rPr>
          <w:u w:val="single"/>
        </w:rPr>
        <w:t xml:space="preserve">, the advanced degrees pathways account,</w:t>
      </w:r>
      <w:r>
        <w:rPr/>
        <w:t xml:space="preserve">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w:t>
      </w:r>
      <w:r>
        <w:rPr>
          <w:u w:val="single"/>
        </w:rPr>
        <w:t xml:space="preserve">, the advanced degrees pathways account,</w:t>
      </w:r>
      <w:r>
        <w:rPr/>
        <w:t xml:space="preserve"> and </w:t>
      </w:r>
      <w:r>
        <w:rPr>
          <w:u w:val="single"/>
        </w:rPr>
        <w:t xml:space="preserve">the</w:t>
      </w:r>
      <w:r>
        <w:rPr/>
        <w:t xml:space="preserv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28B</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be96daa7c33a44b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2143.SL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6e3d602ac4c0e" /><Relationship Type="http://schemas.openxmlformats.org/officeDocument/2006/relationships/footer" Target="/word/footer.xml" Id="Rbe96daa7c33a44bd" /></Relationships>
</file>