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46297ce1914a5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2008</w:t>
      </w:r>
    </w:p>
    <w:p>
      <w:pPr>
        <w:jc w:val="center"/>
        <w:spacing w:before="480" w:after="0" w:line="240"/>
      </w:pPr>
      <w:r>
        <w:t xml:space="preserve">Chapter </w:t>
      </w:r>
      <w:r>
        <w:rPr/>
        <w:t xml:space="preserve">208</w:t>
      </w:r>
      <w:r>
        <w:t xml:space="preserve">, Laws of 2018</w:t>
      </w:r>
    </w:p>
    <w:p>
      <w:pPr>
        <w:jc w:val="center"/>
        <w:spacing w:before="240" w:after="0" w:line="240"/>
      </w:pPr>
      <w:r>
        <w:rPr/>
        <w:t xml:space="preserve">(partial veto)</w:t>
      </w:r>
    </w:p>
    <w:p>
      <w:pPr>
        <w:jc w:val="center"/>
        <w:spacing w:before="360" w:after="0" w:line="240"/>
      </w:pPr>
      <w:r>
        <w:t>65th Legislature</w:t>
      </w:r>
    </w:p>
    <w:p>
      <w:pPr>
        <w:jc w:val="center"/>
      </w:pPr>
      <w:r>
        <w:t>2018 Regular Session</w:t>
      </w:r>
    </w:p>
    <w:p>
      <w:pPr>
        <w:jc w:val="center"/>
        <w:spacing w:before="480" w:after="0" w:line="240"/>
      </w:pPr>
      <w:r>
        <w:rPr/>
        <w:t xml:space="preserve">CORE STATE SERVICES FOR CHILDREN--BUDGETING</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2018</w:t>
            </w:r>
          </w:p>
          <w:p>
            <w:pPr>
              <w:ind w:left="0" w:right="0" w:firstLine="360"/>
            </w:pPr>
            <w:r>
              <w:t xml:space="preserve">Yeas </w:t>
              <w:t xml:space="preserve">83</w:t>
            </w:r>
            <w:r>
              <w:t xml:space="preserve">  Nays </w:t>
              <w:t xml:space="preserve">15</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7, 2018</w:t>
            </w:r>
          </w:p>
          <w:p>
            <w:pPr>
              <w:ind w:left="0" w:right="0" w:firstLine="360"/>
            </w:pPr>
            <w:r>
              <w:t xml:space="preserve">Yeas </w:t>
              <w:t xml:space="preserve">45</w:t>
            </w:r>
            <w:r>
              <w:t xml:space="preserve">  Nays </w:t>
              <w:t xml:space="preserve">3</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2008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3:40 PM with the exception of Section 1, which is vetoed.</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2008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Representatives Kagi, Jinkins, and Senn</w:t>
      </w:r>
    </w:p>
    <w:p/>
    <w:p>
      <w:r>
        <w:rPr>
          <w:t xml:space="preserve">Read first time 02/07/17.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budgeting process for core state services for children; amending RCW 43.88C.010; adding a new section to chapter 74.13 RCW; adding a new section to chapter 43.88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effective planning for and implementation of core state services for children requires predictability and stability in the budgeting process for these services. For these reasons, the legislature intends that costs for behavioral rehabilitation services, child protective services staff, and contracted visitation services be included in the state budgeting process at maintenance level. By implementing consistent statewide assessments, forecasting program caseloads, and incorporating forecast-based program costs into the maintenance level budget, the state can ensure predictable funding levels for this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children and families services program of the department of social and health services through June 30, 2018, and of the department of children, youth, and families effective July 1, 2018, shall facilitate a stakeholder work group in a collaborative effort to design a behavioral rehabilitation services rate payment methodology that is based on actual provider costs of care. The work group may consider the findings of a contracted rate analysis in designing the methodology. By November 30, 2018, and in compliance with RCW 43.01.036, the department of children, youth, and families must submit a report with the final work group findings and recommendations to the appropriate legislative committees.</w:t>
      </w:r>
    </w:p>
    <w:p>
      <w:pPr>
        <w:spacing w:before="0" w:after="0" w:line="408" w:lineRule="exact"/>
        <w:ind w:left="0" w:right="0" w:firstLine="576"/>
        <w:jc w:val="left"/>
      </w:pPr>
      <w:r>
        <w:rPr/>
        <w:t xml:space="preserve">(2) This section expires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The office of innovation, alignment, and accountability must develop a single validated tool to assess the care needs of foster children. Once the validated tool is available for use on a statewide basis, the department of children, youth, and families must use the tool for assessing the care needs of foster children, including but not limited to whether the department should provide foster children with behavioral rehabilitation services. The department must notify the caseload forecast council, the office of financial management, and the appropriate fiscal committees of the legislature when it begins statewide use of the validated tool.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children who are eligible, as defined in RCW </w:t>
      </w:r>
      <w:r>
        <w:t>((</w:t>
      </w:r>
      <w:r>
        <w:rPr>
          <w:strike/>
        </w:rPr>
        <w:t xml:space="preserve">43.215.405</w:t>
      </w:r>
      <w:r>
        <w:t>))</w:t>
      </w:r>
      <w:r>
        <w:rPr/>
        <w:t xml:space="preserve"> </w:t>
      </w:r>
      <w:r>
        <w:rPr>
          <w:u w:val="single"/>
        </w:rPr>
        <w:t xml:space="preserve">43.216.505</w:t>
      </w:r>
      <w:r>
        <w:rPr/>
        <w:t xml:space="preserve">,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w:t>
      </w:r>
      <w:r>
        <w:rPr>
          <w:u w:val="single"/>
        </w:rPr>
        <w:t xml:space="preserve">The caseload forecast council shall forecast the number of youth expected to receive behavioral rehabilitation services while involved in the foster care system and the number of screened in reports of child abuse or neglect.</w:t>
      </w:r>
    </w:p>
    <w:p>
      <w:pPr>
        <w:spacing w:before="0" w:after="0" w:line="408" w:lineRule="exact"/>
        <w:ind w:left="0" w:right="0" w:firstLine="576"/>
        <w:jc w:val="left"/>
      </w:pPr>
      <w:r>
        <w:rPr>
          <w:u w:val="single"/>
        </w:rPr>
        <w:t xml:space="preserve">(11)</w:t>
      </w:r>
      <w:r>
        <w:rPr/>
        <w:t xml:space="preserve"> Unless the context clearly requires otherwise, the definitions provided in RCW 43.88.020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For the purposes of this chapter, expenditures for the following foster care, adoption support and related services, and child protective services must be forecasted and budgeted as maintenance level costs:</w:t>
      </w:r>
    </w:p>
    <w:p>
      <w:pPr>
        <w:spacing w:before="0" w:after="0" w:line="408" w:lineRule="exact"/>
        <w:ind w:left="0" w:right="0" w:firstLine="576"/>
        <w:jc w:val="left"/>
      </w:pPr>
      <w:r>
        <w:rPr/>
        <w:t xml:space="preserve">(1) Behavioral rehabilitation services placements;</w:t>
      </w:r>
    </w:p>
    <w:p>
      <w:pPr>
        <w:spacing w:before="0" w:after="0" w:line="408" w:lineRule="exact"/>
        <w:ind w:left="0" w:right="0" w:firstLine="576"/>
        <w:jc w:val="left"/>
      </w:pPr>
      <w:r>
        <w:rPr/>
        <w:t xml:space="preserve">(2) Social worker and related staff to receive, refer, and respond to screened-in reports of child abuse or neglect;</w:t>
      </w:r>
    </w:p>
    <w:p>
      <w:pPr>
        <w:spacing w:before="0" w:after="0" w:line="408" w:lineRule="exact"/>
        <w:ind w:left="0" w:right="0" w:firstLine="576"/>
        <w:jc w:val="left"/>
      </w:pPr>
      <w:r>
        <w:rPr/>
        <w:t xml:space="preserve">(3) Court-ordered parent-child and sibling visitations delivered by contractors; and</w:t>
      </w:r>
    </w:p>
    <w:p>
      <w:pPr>
        <w:spacing w:before="0" w:after="0" w:line="408" w:lineRule="exact"/>
        <w:ind w:left="0" w:right="0" w:firstLine="576"/>
        <w:jc w:val="left"/>
      </w:pPr>
      <w:r>
        <w:rPr/>
        <w:t xml:space="preserve">(4) Those activities currently being treated as maintenance level costs for budgeting or forecasting purposes on the effective date of this section including, but not limited to: (a) Adoption support and other adoption-related expenses; (b) foster care maintenance payments; (c) child-placing agency management fees; (d) support goods such as clothing vouchers; (e) child aides; and (f) child care for children in foster or relative placements when the caregiver is at work or in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later than December 1, 2020, the department of children, youth, and families shall report to the appropriate committees of the legislature on the actual and projected funding levels in fiscal years 2019 through 2021 for section 5 (1) through (3) of this act and compare them to expenditures prior to inclusion in the maintenance level forecasting and budgeting process.</w:t>
      </w:r>
    </w:p>
    <w:p>
      <w:pPr>
        <w:spacing w:before="0" w:after="0" w:line="408" w:lineRule="exact"/>
        <w:ind w:left="0" w:right="0" w:firstLine="576"/>
        <w:jc w:val="left"/>
      </w:pPr>
      <w:r>
        <w:rPr/>
        <w:t xml:space="preserve">(2) This section expires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children, youth, and families shall, as part of its budget request submittal for the 2019-2021 biennial operating budget, conduct of a review of the most recent caseload forecast of children in foster care and the availability and capacity of licensed foster homes. The review shall include:</w:t>
      </w:r>
    </w:p>
    <w:p>
      <w:pPr>
        <w:spacing w:before="0" w:after="0" w:line="408" w:lineRule="exact"/>
        <w:ind w:left="0" w:right="0" w:firstLine="576"/>
        <w:jc w:val="left"/>
      </w:pPr>
      <w:r>
        <w:rPr/>
        <w:t xml:space="preserve">(a) An analysis of the need for licensed foster homes;</w:t>
      </w:r>
    </w:p>
    <w:p>
      <w:pPr>
        <w:spacing w:before="0" w:after="0" w:line="408" w:lineRule="exact"/>
        <w:ind w:left="0" w:right="0" w:firstLine="576"/>
        <w:jc w:val="left"/>
      </w:pPr>
      <w:r>
        <w:rPr/>
        <w:t xml:space="preserve">(b) A listing of support resources available for parents in licensed foster homes; and</w:t>
      </w:r>
    </w:p>
    <w:p>
      <w:pPr>
        <w:spacing w:before="0" w:after="0" w:line="408" w:lineRule="exact"/>
        <w:ind w:left="0" w:right="0" w:firstLine="576"/>
        <w:jc w:val="left"/>
      </w:pPr>
      <w:r>
        <w:rPr/>
        <w:t xml:space="preserve">(c) A review of department policies that affect the recruitment and retention of licensed foster homes.</w:t>
      </w:r>
    </w:p>
    <w:p>
      <w:pPr>
        <w:spacing w:before="0" w:after="0" w:line="408" w:lineRule="exact"/>
        <w:ind w:left="0" w:right="0" w:firstLine="576"/>
        <w:jc w:val="left"/>
      </w:pPr>
      <w:r>
        <w:rPr/>
        <w:t xml:space="preserve">A report containing the results of the review shall be submitted to the office of financial management and the appropriate policy and appropriation committees of the legislature no later than October 1, 2018.</w:t>
      </w:r>
    </w:p>
    <w:p>
      <w:pPr>
        <w:spacing w:before="0" w:after="0" w:line="408" w:lineRule="exact"/>
        <w:ind w:left="0" w:right="0" w:firstLine="576"/>
        <w:jc w:val="left"/>
      </w:pPr>
      <w:r>
        <w:rPr/>
        <w:t xml:space="preserve">(2) This section expires October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2018.</w:t>
      </w:r>
    </w:p>
    <w:p>
      <w:pPr>
        <w:spacing w:before="0" w:after="0" w:line="408" w:lineRule="exact"/>
        <w:ind w:left="0" w:right="0" w:firstLine="576"/>
        <w:jc w:val="left"/>
      </w:pPr>
      <w:r>
        <w:rPr/>
        <w:t xml:space="preserve">Passed by the Senate March 7, 2018.</w:t>
      </w:r>
    </w:p>
    <w:p>
      <w:pPr>
        <w:spacing w:before="0" w:after="0" w:line="408" w:lineRule="exact"/>
        <w:ind w:left="0" w:right="0" w:firstLine="576"/>
        <w:jc w:val="left"/>
      </w:pPr>
      <w:r>
        <w:rPr/>
        <w:t xml:space="preserve">Approved by the Governor March 22, 2018, with the exception of certain items that were vetoed.</w:t>
      </w:r>
    </w:p>
    <w:p>
      <w:pPr>
        <w:spacing w:before="0" w:after="0" w:line="408" w:lineRule="exact"/>
        <w:ind w:left="0" w:right="0" w:firstLine="576"/>
        <w:jc w:val="left"/>
      </w:pPr>
      <w:r>
        <w:rPr/>
        <w:t xml:space="preserve">Filed in Office of Secretary of State March 26, 2018.</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576"/>
        <w:jc w:val="left"/>
      </w:pPr>
      <w:r>
        <w:rPr/>
        <w:t xml:space="preserve">"I am returning herewith, without my approval as to Section 1, Engrossed House Bill No. 2008 entitled:</w:t>
      </w:r>
    </w:p>
    <w:p>
      <w:pPr>
        <w:spacing w:before="120" w:after="0" w:line="408" w:lineRule="exact"/>
        <w:ind w:left="0" w:right="0" w:firstLine="576"/>
        <w:jc w:val="left"/>
      </w:pPr>
      <w:r>
        <w:rPr/>
        <w:t xml:space="preserve">"AN ACT Relating to the budgeting process for core state services for children."</w:t>
      </w:r>
    </w:p>
    <w:p>
      <w:pPr>
        <w:spacing w:before="120" w:after="0" w:line="408" w:lineRule="exact"/>
        <w:ind w:left="0" w:right="0" w:firstLine="0"/>
        <w:jc w:val="left"/>
      </w:pPr>
      <w:r>
        <w:rPr/>
        <w:t xml:space="preserve">Section 1 is a legislative intent section that also makes certain findings. Statements in this section assume that this bill can ensure predictable future funding levels for several child welfare programs and services. As much as I might want that to be true, no bill can guarantee that adequate funding will always be available for a specific purpose or can prevent a future Legislature from changing policies by amending statutes.</w:t>
      </w:r>
    </w:p>
    <w:p>
      <w:pPr>
        <w:spacing w:before="120" w:after="0" w:line="408" w:lineRule="exact"/>
        <w:ind w:left="0" w:right="0" w:firstLine="0"/>
        <w:jc w:val="left"/>
      </w:pPr>
      <w:r>
        <w:rPr/>
        <w:t xml:space="preserve">For these reasons I have vetoed Section 1 of Engrossed House Bill No. 2008.</w:t>
      </w:r>
    </w:p>
    <w:p>
      <w:pPr>
        <w:spacing w:before="120" w:after="0" w:line="408" w:lineRule="exact"/>
        <w:ind w:left="0" w:right="0" w:firstLine="0"/>
        <w:jc w:val="left"/>
      </w:pPr>
      <w:r>
        <w:rPr/>
        <w:t xml:space="preserve">With the exception of Section 1, Engrossed House Bill No. 2008 is approved."</w:t>
      </w:r>
    </w:p>
    <w:sectPr>
      <w:pgNumType w:start="1"/>
      <w:footerReference xmlns:r="http://schemas.openxmlformats.org/officeDocument/2006/relationships" r:id="R3fa51ff7c29c431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2008.SL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e666415b1a4b79" /><Relationship Type="http://schemas.openxmlformats.org/officeDocument/2006/relationships/footer" Target="/word/footer.xml" Id="R3fa51ff7c29c4310" /></Relationships>
</file>