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f12f2be4449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1809</w:t>
      </w:r>
    </w:p>
    <w:p>
      <w:pPr>
        <w:jc w:val="center"/>
        <w:spacing w:before="480" w:after="0" w:line="240"/>
      </w:pPr>
      <w:r>
        <w:t xml:space="preserve">Chapter </w:t>
      </w:r>
      <w:r>
        <w:rPr/>
        <w:t xml:space="preserve">116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CLEAN ALTERNATIVE FUEL COMMERCIAL VEHICLES--TAX CREDITS--VARIOUS CHANGES</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42</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10:47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1809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Fey, Orcutt, and McBride)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credits for clean alternative fuel commercial vehicles; amending RCW 82.16.0496; amending 2016 c 29 s 3 (uncodified); reenacting and amending RCW 82.04.4496;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2016 c 29 s 1 are each reenacted and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$10,000</w:t>
            </w:r>
            <w:r>
              <w:t>))</w:t>
            </w:r>
            <w:r>
              <w:rPr>
                <w:rFonts w:ascii="Times New Roman" w:hAnsi="Times New Roman"/>
                <w:sz w:val="20"/>
              </w:rPr>
              <w:t xml:space="preserve"> </w:t>
            </w:r>
            <w:r>
              <w:rPr>
                <w:rFonts w:ascii="Times New Roman" w:hAnsi="Times New Roman"/>
                <w:sz w:val="20"/>
                <w:u w:val="single"/>
              </w:rPr>
              <w:t xml:space="preserve">$50,000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$100,000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w:t>
      </w:r>
      <w:r>
        <w:t>((</w:t>
      </w:r>
      <w:r>
        <w:rPr>
          <w:strike/>
        </w:rPr>
        <w:t xml:space="preserve">its</w:t>
      </w:r>
      <w:r>
        <w:t>))</w:t>
      </w:r>
      <w:r>
        <w:rPr/>
        <w:t xml:space="preserve"> </w:t>
      </w:r>
      <w:r>
        <w:rPr>
          <w:u w:val="single"/>
        </w:rPr>
        <w:t xml:space="preserve">the</w:t>
      </w:r>
      <w:r>
        <w:rPr/>
        <w:t xml:space="preserve"> anticipated duties;</w:t>
      </w:r>
    </w:p>
    <w:p>
      <w:pPr>
        <w:spacing w:before="0" w:after="0" w:line="408" w:lineRule="exact"/>
        <w:ind w:left="0" w:right="0" w:firstLine="576"/>
        <w:jc w:val="left"/>
      </w:pPr>
      <w:r>
        <w:rPr/>
        <w:t xml:space="preserve">(vii) The gross weight of </w:t>
      </w:r>
      <w:r>
        <w:t>((</w:t>
      </w:r>
      <w:r>
        <w:rPr>
          <w:strike/>
        </w:rPr>
        <w:t xml:space="preserve">the</w:t>
      </w:r>
      <w:r>
        <w:t>))</w:t>
      </w:r>
      <w:r>
        <w:rPr/>
        <w:t xml:space="preserve"> </w:t>
      </w:r>
      <w:r>
        <w:rPr>
          <w:u w:val="single"/>
        </w:rPr>
        <w:t xml:space="preserve">each</w:t>
      </w:r>
      <w:r>
        <w:rPr/>
        <w:t xml:space="preserve">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w:t>
      </w:r>
      <w:r>
        <w:t>((</w:t>
      </w:r>
      <w:r>
        <w:rPr>
          <w:strike/>
        </w:rPr>
        <w:t xml:space="preserve">hundred twenty days</w:t>
      </w:r>
      <w:r>
        <w:t>))</w:t>
      </w:r>
      <w:r>
        <w:rPr/>
        <w:t xml:space="preserve"> </w:t>
      </w:r>
      <w:r>
        <w:rPr>
          <w:u w:val="single"/>
        </w:rPr>
        <w:t xml:space="preserve">year</w:t>
      </w:r>
      <w:r>
        <w:rPr/>
        <w:t xml:space="preserve">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w:t>
      </w:r>
      <w:r>
        <w:t>((</w:t>
      </w:r>
      <w:r>
        <w:rPr>
          <w:strike/>
        </w:rPr>
        <w:t xml:space="preserve">the</w:t>
      </w:r>
      <w:r>
        <w:t>))</w:t>
      </w:r>
      <w:r>
        <w:rPr/>
        <w:t xml:space="preserve"> </w:t>
      </w:r>
      <w:r>
        <w:rPr>
          <w:u w:val="single"/>
        </w:rPr>
        <w:t xml:space="preserve">each</w:t>
      </w:r>
      <w:r>
        <w:rPr/>
        <w:t xml:space="preserv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w:t>
      </w:r>
      <w:r>
        <w:t>((</w:t>
      </w:r>
      <w:r>
        <w:rPr>
          <w:strike/>
        </w:rPr>
        <w:t xml:space="preserve">the</w:t>
      </w:r>
      <w:r>
        <w:t>))</w:t>
      </w:r>
      <w:r>
        <w:rPr/>
        <w:t xml:space="preserve"> </w:t>
      </w:r>
      <w:r>
        <w:rPr>
          <w:u w:val="single"/>
        </w:rPr>
        <w:t xml:space="preserve">each</w:t>
      </w:r>
      <w:r>
        <w:rPr/>
        <w:t xml:space="preserv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w:t>
      </w:r>
      <w:r>
        <w:rPr>
          <w:u w:val="single"/>
        </w:rPr>
        <w:t xml:space="preserve">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u w:val="single"/>
        </w:rPr>
        <w:t xml:space="preserve">(10)</w:t>
      </w:r>
      <w:r>
        <w:rPr/>
        <w:t xml:space="preserve">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a person fails to supply the information as required in subsection (8) of this section, the department must deny the application.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w:t>
      </w:r>
      <w:r>
        <w:t>((</w:t>
      </w:r>
      <w:r>
        <w:rPr>
          <w:strike/>
        </w:rPr>
        <w:t xml:space="preserve">qualifying purchases are made</w:t>
      </w:r>
      <w:r>
        <w:t>))</w:t>
      </w:r>
      <w:r>
        <w:rPr/>
        <w:t xml:space="preserve"> </w:t>
      </w:r>
      <w:r>
        <w:rPr>
          <w:u w:val="single"/>
        </w:rPr>
        <w:t xml:space="preserve">the purchaser</w:t>
      </w:r>
      <w:r>
        <w:rPr/>
        <w:t xml:space="preserve"> or the lessee takes receipt of the qualifying commercial vehicle </w:t>
      </w:r>
      <w:r>
        <w:rPr>
          <w:u w:val="single"/>
        </w:rPr>
        <w:t xml:space="preserve">or the conversion is complete</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w:t>
      </w:r>
    </w:p>
    <w:p>
      <w:pPr>
        <w:spacing w:before="0" w:after="0" w:line="408" w:lineRule="exact"/>
        <w:ind w:left="0" w:right="0" w:firstLine="576"/>
        <w:jc w:val="left"/>
      </w:pPr>
      <w:r>
        <w:rPr>
          <w:u w:val="single"/>
        </w:rPr>
        <w:t xml:space="preserve">(b)</w:t>
      </w:r>
      <w:r>
        <w:rPr/>
        <w:t xml:space="preserve"> "Clean alternative fuel" means electricity, dimethyl ether, hydrogen, methane, natural gas, liquefied natural gas, compressed natural gas, or propane.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"Commercial vehicle" means any commercial vehicle that is purchased by a private business and that is used exclusively in the </w:t>
      </w:r>
      <w:r>
        <w:rPr>
          <w:u w:val="single"/>
        </w:rPr>
        <w:t xml:space="preserve">provision of commercial services or the</w:t>
      </w:r>
      <w:r>
        <w:rPr/>
        <w:t xml:space="preserve"> transportation of commodities, merchandise, produce, refuse, freight, </w:t>
      </w:r>
      <w:r>
        <w:t>((</w:t>
      </w:r>
      <w:r>
        <w:rPr>
          <w:strike/>
        </w:rPr>
        <w:t xml:space="preserve">or</w:t>
      </w:r>
      <w:r>
        <w:t>))</w:t>
      </w:r>
      <w:r>
        <w:rPr/>
        <w:t xml:space="preserve"> animals, </w:t>
      </w:r>
      <w:r>
        <w:rPr>
          <w:u w:val="single"/>
        </w:rPr>
        <w:t xml:space="preserve">or passengers,</w:t>
      </w:r>
      <w:r>
        <w:rPr/>
        <w:t xml:space="preserve"> and that is displaying a Washington state license plate</w:t>
      </w:r>
      <w:r>
        <w:rPr>
          <w:u w:val="single"/>
        </w:rPr>
        <w:t xml:space="preserve">. All commercial vehicles that provide transportation to passengers must be operated by an auto transportation company</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"Lease reduction factor" means the vehicle gross capitalized cost less the residual value, divided by the gross capitalized cost.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"Qualifying used commercial vehicle" means vehicles that:</w:t>
      </w:r>
    </w:p>
    <w:p>
      <w:pPr>
        <w:spacing w:before="0" w:after="0" w:line="408" w:lineRule="exact"/>
        <w:ind w:left="0" w:right="0" w:firstLine="576"/>
        <w:jc w:val="left"/>
      </w:pPr>
      <w:r>
        <w:rPr/>
        <w:t xml:space="preserve">(i) Have an odometer reading of less than </w:t>
      </w:r>
      <w:r>
        <w:t>((</w:t>
      </w:r>
      <w:r>
        <w:rPr>
          <w:strike/>
        </w:rPr>
        <w:t xml:space="preserve">thirty</w:t>
      </w:r>
      <w:r>
        <w:t>))</w:t>
      </w:r>
      <w:r>
        <w:rPr/>
        <w:t xml:space="preserve"> </w:t>
      </w:r>
      <w:r>
        <w:rPr>
          <w:u w:val="single"/>
        </w:rPr>
        <w:t xml:space="preserve">four hundred fifty</w:t>
      </w:r>
      <w:r>
        <w:rPr/>
        <w:t xml:space="preserve"> thousand miles;</w:t>
      </w:r>
    </w:p>
    <w:p>
      <w:pPr>
        <w:spacing w:before="0" w:after="0" w:line="408" w:lineRule="exact"/>
        <w:ind w:left="0" w:right="0" w:firstLine="576"/>
        <w:jc w:val="left"/>
      </w:pPr>
      <w:r>
        <w:rPr/>
        <w:t xml:space="preserve">(ii) Are less than </w:t>
      </w:r>
      <w:r>
        <w:t>((</w:t>
      </w:r>
      <w:r>
        <w:rPr>
          <w:strike/>
        </w:rPr>
        <w:t xml:space="preserve">two</w:t>
      </w:r>
      <w:r>
        <w:t>))</w:t>
      </w:r>
      <w:r>
        <w:rPr/>
        <w:t xml:space="preserve"> </w:t>
      </w:r>
      <w:r>
        <w:rPr>
          <w:u w:val="single"/>
        </w:rPr>
        <w:t xml:space="preserve">ten</w:t>
      </w:r>
      <w:r>
        <w:rPr/>
        <w:t xml:space="preserve">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Credits may be earned under this section from January 1, 2016, through January 1, 2021, except for credits for leased vehicles, which may be earned from July 1, 2016, through January 1, 2021.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earned under this section may not be used after January 1, 2022.</w:t>
      </w:r>
    </w:p>
    <w:p>
      <w:pPr>
        <w:spacing w:before="0" w:after="0" w:line="408" w:lineRule="exact"/>
        <w:ind w:left="0" w:right="0" w:firstLine="576"/>
        <w:jc w:val="left"/>
      </w:pPr>
      <w:r>
        <w:rPr>
          <w:u w:val="single"/>
        </w:rPr>
        <w:t xml:space="preserve">(18) This section expires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2016 c 29 s 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$10,000</w:t>
            </w:r>
            <w:r>
              <w:t>))</w:t>
            </w:r>
            <w:r>
              <w:rPr>
                <w:rFonts w:ascii="Times New Roman" w:hAnsi="Times New Roman"/>
                <w:sz w:val="20"/>
              </w:rPr>
              <w:t xml:space="preserve"> </w:t>
            </w:r>
            <w:r>
              <w:rPr>
                <w:rFonts w:ascii="Times New Roman" w:hAnsi="Times New Roman"/>
                <w:sz w:val="20"/>
                <w:u w:val="single"/>
              </w:rPr>
              <w:t xml:space="preserve">$50,000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$100,000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12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w:t>
      </w:r>
      <w:r>
        <w:t>((</w:t>
      </w:r>
      <w:r>
        <w:rPr>
          <w:strike/>
        </w:rPr>
        <w:t xml:space="preserve">its</w:t>
      </w:r>
      <w:r>
        <w:t>))</w:t>
      </w:r>
      <w:r>
        <w:rPr/>
        <w:t xml:space="preserve"> </w:t>
      </w:r>
      <w:r>
        <w:rPr>
          <w:u w:val="single"/>
        </w:rPr>
        <w:t xml:space="preserve">the</w:t>
      </w:r>
      <w:r>
        <w:rPr/>
        <w:t xml:space="preserve"> anticipated duties;</w:t>
      </w:r>
    </w:p>
    <w:p>
      <w:pPr>
        <w:spacing w:before="0" w:after="0" w:line="408" w:lineRule="exact"/>
        <w:ind w:left="0" w:right="0" w:firstLine="576"/>
        <w:jc w:val="left"/>
      </w:pPr>
      <w:r>
        <w:rPr/>
        <w:t xml:space="preserve">(vii) The gross weight of </w:t>
      </w:r>
      <w:r>
        <w:t>((</w:t>
      </w:r>
      <w:r>
        <w:rPr>
          <w:strike/>
        </w:rPr>
        <w:t xml:space="preserve">the</w:t>
      </w:r>
      <w:r>
        <w:t>))</w:t>
      </w:r>
      <w:r>
        <w:rPr/>
        <w:t xml:space="preserve"> </w:t>
      </w:r>
      <w:r>
        <w:rPr>
          <w:u w:val="single"/>
        </w:rPr>
        <w:t xml:space="preserve">each</w:t>
      </w:r>
      <w:r>
        <w:rPr/>
        <w:t xml:space="preserve">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w:t>
      </w:r>
      <w:r>
        <w:t>((</w:t>
      </w:r>
      <w:r>
        <w:rPr>
          <w:strike/>
        </w:rPr>
        <w:t xml:space="preserve">hundred twenty days</w:t>
      </w:r>
      <w:r>
        <w:t>))</w:t>
      </w:r>
      <w:r>
        <w:rPr/>
        <w:t xml:space="preserve"> </w:t>
      </w:r>
      <w:r>
        <w:rPr>
          <w:u w:val="single"/>
        </w:rPr>
        <w:t xml:space="preserve">year</w:t>
      </w:r>
      <w:r>
        <w:rPr/>
        <w:t xml:space="preserve">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w:t>
      </w:r>
      <w:r>
        <w:t>((</w:t>
      </w:r>
      <w:r>
        <w:rPr>
          <w:strike/>
        </w:rPr>
        <w:t xml:space="preserve">the</w:t>
      </w:r>
      <w:r>
        <w:t>))</w:t>
      </w:r>
      <w:r>
        <w:rPr/>
        <w:t xml:space="preserve"> </w:t>
      </w:r>
      <w:r>
        <w:rPr>
          <w:u w:val="single"/>
        </w:rPr>
        <w:t xml:space="preserve">each</w:t>
      </w:r>
      <w:r>
        <w:rPr/>
        <w:t xml:space="preserv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w:t>
      </w:r>
      <w:r>
        <w:rPr>
          <w:u w:val="single"/>
        </w:rPr>
        <w:t xml:space="preserve">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u w:val="single"/>
        </w:rPr>
        <w:t xml:space="preserve">(10)</w:t>
      </w:r>
      <w:r>
        <w:rPr/>
        <w:t xml:space="preserve">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a person fails to supply the information as required in subsection (8) of this section, the department must deny the application.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w:t>
      </w:r>
      <w:r>
        <w:t>((</w:t>
      </w:r>
      <w:r>
        <w:rPr>
          <w:strike/>
        </w:rPr>
        <w:t xml:space="preserve">qualifying purchases are made</w:t>
      </w:r>
      <w:r>
        <w:t>))</w:t>
      </w:r>
      <w:r>
        <w:rPr/>
        <w:t xml:space="preserve"> </w:t>
      </w:r>
      <w:r>
        <w:rPr>
          <w:u w:val="single"/>
        </w:rPr>
        <w:t xml:space="preserve">the purchaser</w:t>
      </w:r>
      <w:r>
        <w:rPr/>
        <w:t xml:space="preserve"> or the lessee takes receipt of the qualifying commercial vehicle </w:t>
      </w:r>
      <w:r>
        <w:rPr>
          <w:u w:val="single"/>
        </w:rPr>
        <w:t xml:space="preserve">or the conversion is complete</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definitions in RCW 82.04.4496 apply to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Credits may be earned under this section from January 1, 2016, through January 1, 2021, except for credits for leased vehicles, which may be earned from July 1, 2016, through January 1, 2021.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earned under this section may not be used after January 1, 2022.</w:t>
      </w:r>
    </w:p>
    <w:p>
      <w:pPr>
        <w:spacing w:before="0" w:after="0" w:line="408" w:lineRule="exact"/>
        <w:ind w:left="0" w:right="0" w:firstLine="576"/>
        <w:jc w:val="left"/>
      </w:pPr>
      <w:r>
        <w:rPr>
          <w:u w:val="single"/>
        </w:rPr>
        <w:t xml:space="preserve">(18) This section expires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29 s 3</w:t>
      </w:r>
      <w:r>
        <w:rPr/>
        <w:t xml:space="preserve"> (uncodified) is amended to read as follows:</w:t>
      </w:r>
    </w:p>
    <w:p>
      <w:pPr>
        <w:spacing w:before="0" w:after="0" w:line="408" w:lineRule="exact"/>
        <w:ind w:left="0" w:right="0" w:firstLine="576"/>
        <w:jc w:val="left"/>
      </w:pP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w:t>
      </w:r>
      <w:r>
        <w:t>((</w:t>
      </w:r>
      <w:r>
        <w:rPr>
          <w:strike/>
        </w:rPr>
        <w:t xml:space="preserve">RCW 82.04.4496 and 82.16.0496</w:t>
      </w:r>
      <w:r>
        <w:t>))</w:t>
      </w:r>
      <w:r>
        <w:rPr/>
        <w:t xml:space="preserve"> </w:t>
      </w:r>
      <w:r>
        <w:rPr>
          <w:u w:val="single"/>
        </w:rPr>
        <w:t xml:space="preserve">section 1, chapter . . . , Laws of 2017 (section 1 of this act), sections 1 and 2, chapter 29, Laws of 2016, and sections 411 and 412, chapter 44, Laws of 2015 3rd sp. sess</w:t>
      </w:r>
      <w:r>
        <w:rPr/>
        <w:t xml:space="preserve">.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w:t>
      </w:r>
      <w:r>
        <w:t>((</w:t>
      </w:r>
      <w:r>
        <w:rPr>
          <w:strike/>
        </w:rPr>
        <w:t xml:space="preserve">this act</w:t>
      </w:r>
      <w:r>
        <w:t>))</w:t>
      </w:r>
      <w:r>
        <w:rPr/>
        <w:t xml:space="preserve"> </w:t>
      </w:r>
      <w:r>
        <w:rPr>
          <w:u w:val="single"/>
        </w:rPr>
        <w:t xml:space="preserve">section 1, chapter . . ., Laws of 2017 (section 1 of this act), sections 1 and 2, chapter 29, Laws of 2016, and sections 411 and 412, chapter 44, Laws of 2015 3rd sp. sess.</w:t>
      </w:r>
      <w:r>
        <w:rPr/>
        <w:t xml:space="preserve">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f4624e1323ee4db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f77909df247c2" /><Relationship Type="http://schemas.openxmlformats.org/officeDocument/2006/relationships/footer" Target="/word/footer.xml" Id="Rf4624e1323ee4db0" /></Relationships>
</file>