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8afa7c88f48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1728</w:t>
      </w:r>
    </w:p>
    <w:p>
      <w:pPr>
        <w:jc w:val="center"/>
        <w:spacing w:before="480" w:after="0" w:line="240"/>
      </w:pPr>
      <w:r>
        <w:t xml:space="preserve">Chapter </w:t>
      </w:r>
      <w:r>
        <w:rPr/>
        <w:t xml:space="preserve">114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SEXUAL EXPLOITATION OF CHILDREN--SUBPOENAS--SPECIAL INQUIRY JUDGE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1728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10:45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1728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Sawyer, Smith, Caldier, Jinkins, Fey, Kloba, Ortiz-Self, Stanford, and Frame</w:t>
      </w:r>
    </w:p>
    <w:p/>
    <w:p>
      <w:r>
        <w:rPr>
          <w:t xml:space="preserve">Read first time 01/27/17.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minors from sexual exploitation; amending RCW 10.27.170; adding a new chapter to Title 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must continue to act to aid law enforcement in their efforts to prevent the unthinkable acts of sexual abuse of children and the horrendous social and emotional trauma experienced by victims of child pornography by expanding the tools available for law enforcement. The legislature finds that the expansion of the internet and computer-related technologies have led to a dramatic increase in the production and availability of child pornography by simplifying how it can be created, distributed, and collected.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there is a direct correlation between individuals who possess, download, and trade graphic images of child pornography and those who molest children.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Victims of child pornography often experience severe and lasting harm from the permanent memorialization of the crimes committed against them. Child victims endure depression, withdrawal, anger, and other psychological disorders. Each and every time such an image is viewed, traded, printed, or downloaded, the child in that image is victimized again.</w:t>
      </w:r>
    </w:p>
    <w:p>
      <w:pPr>
        <w:spacing w:before="0" w:after="0" w:line="408" w:lineRule="exact"/>
        <w:ind w:left="0" w:right="0" w:firstLine="576"/>
        <w:jc w:val="left"/>
      </w:pPr>
      <w:r>
        <w:rPr/>
        <w:t xml:space="preserve">Investigators and prosecutors report serious challenges with combating child pornography because offenders can act anonymously on the internet. Investigators track the trading of child pornography by using internet protocol addresses, which are unique identifiers that each computer is assigned when it accesses the internet. Under federal law, if an internet service provider is presented with a subpoena and an internet protocol address by law enforcement, the provider must turn over the names and addresses of account holders matched to it. Access to such information allows investigators to efficiently evaluate investigative leads and determine whether to request a warrant for a specific internet user. The legislature finds that in investigations of child exploitation, the use of a special inquiry judge is the appropriate process for obtaining subpoenas for the production of records from electronic communications providers under a less than probable cause standard while maintaining judicial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criminal investigation of an offense involving the sexual exploitation of children under chapter 9.68A RCW, the prosecuting attorney shall use the special inquiry judge process established under chapter 10.27 RCW when the prosecuting attorney determines it is necessary to the investigation to subpoena a provider of electronic communication services or remote computing services to obtain records relevant to the investigation, including, but not limited to, records or information that provide the following subscriber or customer information: (a) Name and address; (b) local and long distance telephone connection records, or records of session times and durations; (c) length of service and types of service utilized; (d) telephone or instrument number or other subscriber number or identity, including any temporarily assigned network address; and (e) means and source of payment for such service, including any credit card or bank account number.</w:t>
      </w:r>
    </w:p>
    <w:p>
      <w:pPr>
        <w:spacing w:before="0" w:after="0" w:line="408" w:lineRule="exact"/>
        <w:ind w:left="0" w:right="0" w:firstLine="576"/>
        <w:jc w:val="left"/>
      </w:pPr>
      <w:r>
        <w:rPr/>
        <w:t xml:space="preserve">(2) A provider who receives a subpoena for records as provided under subsection (1) of this section may not disclose the existence of the subpoena to the subscribers or customers whose records or information are requested or released under the subpoena.</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"Electronic communication service" means any service that provides to users the ability to send or receive wire or electronic communications.</w:t>
      </w:r>
    </w:p>
    <w:p>
      <w:pPr>
        <w:spacing w:before="0" w:after="0" w:line="408" w:lineRule="exact"/>
        <w:ind w:left="0" w:right="0" w:firstLine="576"/>
        <w:jc w:val="left"/>
      </w:pPr>
      <w:r>
        <w:rPr/>
        <w:t xml:space="preserve">(b) "Provider" means a provider of electronic communication
services or remote computing services.</w:t>
      </w:r>
    </w:p>
    <w:p>
      <w:pPr>
        <w:spacing w:before="0" w:after="0" w:line="408" w:lineRule="exact"/>
        <w:ind w:left="0" w:right="0" w:firstLine="576"/>
        <w:jc w:val="left"/>
      </w:pPr>
      <w:r>
        <w:rPr/>
        <w:t xml:space="preserve">(c) "Remote computing service" means the provision to the public of computer storage or processing services by means of an electronic communications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27</w:t>
      </w:r>
      <w:r>
        <w:rPr/>
        <w:t xml:space="preserve">.</w:t>
      </w:r>
      <w:r>
        <w:t xml:space="preserve">170</w:t>
      </w:r>
      <w:r>
        <w:rPr/>
        <w:t xml:space="preserve"> and 1971 ex.s. c 67 s 17 are each amended to read as follows:</w:t>
      </w:r>
    </w:p>
    <w:p>
      <w:pPr>
        <w:spacing w:before="0" w:after="0" w:line="408" w:lineRule="exact"/>
        <w:ind w:left="0" w:right="0" w:firstLine="576"/>
        <w:jc w:val="left"/>
      </w:pPr>
      <w:r>
        <w:rPr>
          <w:u w:val="single"/>
        </w:rPr>
        <w:t xml:space="preserve">(1)</w:t>
      </w:r>
      <w:r>
        <w:rPr/>
        <w:t xml:space="preserve"> When any public attorney, corporation counsel or city attorney has reason to suspect crime or corruption, within the jurisdiction of such attorney, and there is reason to believe that there are persons who may be able to give material testimony or provide material evidence concerning such suspected crime or corruption, such attorney may petition the judge designated as a special inquiry judge pursuant to RCW 10.27.050 for an order directed to such persons commanding them to appear at a designated time and place in said county and to then and there answer such questions concerning the suspected crime or corruption as the special inquiry judge may approve, or provide evidence as directed by the special inquiry judge.</w:t>
      </w:r>
    </w:p>
    <w:p>
      <w:pPr>
        <w:spacing w:before="0" w:after="0" w:line="408" w:lineRule="exact"/>
        <w:ind w:left="0" w:right="0" w:firstLine="576"/>
        <w:jc w:val="left"/>
      </w:pPr>
      <w:r>
        <w:rPr>
          <w:u w:val="single"/>
        </w:rPr>
        <w:t xml:space="preserve">(2) Upon petition of a prosecuting attorney for the establishment of a special inquiry judge proceeding in an investigation of sexual exploitation of children under section 2 of this act, the court shall establish the special inquiry judge proceeding, if appropriate, as soon as practicable but no later than seventy-two hours after the filing of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10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c06e2030d39c4de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1728.SL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4837e03db48db" /><Relationship Type="http://schemas.openxmlformats.org/officeDocument/2006/relationships/footer" Target="/word/footer.xml" Id="Rc06e2030d39c4de6" /></Relationships>
</file>