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87031016a4e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1713</w:t>
      </w:r>
    </w:p>
    <w:p>
      <w:pPr>
        <w:jc w:val="center"/>
        <w:spacing w:before="480" w:after="0" w:line="240"/>
      </w:pPr>
      <w:r>
        <w:t xml:space="preserve">Chapter </w:t>
      </w:r>
      <w:r>
        <w:rPr/>
        <w:t xml:space="preserve">202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MENTAL HEALTH--CHILDREN--VARIOUS CHANGES</w:t>
      </w:r>
    </w:p>
    <w:p>
      <w:pPr>
        <w:spacing w:before="720" w:after="240" w:line="240" w:lineRule="exact"/>
        <w:ind w:left="0" w:right="0" w:firstLine="576"/>
        <w:jc w:val="left"/>
      </w:pPr>
      <w:r>
        <w:t xml:space="preserve">EFFECTIVE DATE: </w:t>
      </w:r>
      <w:r>
        <w:rPr/>
        <w:t xml:space="preserve">7/23/2017 -- Except for sections 7 and 8, which are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75</w:t>
            </w:r>
            <w:r>
              <w:t xml:space="preserve">  Nays </w:t>
              <w:t xml:space="preserve">23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41</w:t>
            </w:r>
            <w:r>
              <w:t xml:space="preserve">  Nays </w:t>
              <w:t xml:space="preserve">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10:19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1713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Senn, Dent, Kagi, and Kilduff)</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children's mental health work group; amending RCW 74.09.495 and 74.09.520; adding a new section to chapter 74.09 RCW; adding a new section to chapter 43.215 RCW; adding a new section to chapter 28A.630 RCW; adding new sections to chapter 71.24 RCW; adding a new section to chapter 28B.30 RCW; creating a new section;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and their families face systemic barriers to accessing necessary mental health services. These barriers include a workforce shortage of mental health providers throughout the system of care. Of particular concern are shortages of providers in underserved rural areas of our state and a shortage of providers statewide who can deliver culturally and linguistically appropriate services. The legislature further finds that greater coordination across systems, including early learning, K-12 education, and health care, is necessary to provide children and their families with coordinated care.</w:t>
      </w:r>
    </w:p>
    <w:p>
      <w:pPr>
        <w:spacing w:before="0" w:after="0" w:line="408" w:lineRule="exact"/>
        <w:ind w:left="0" w:right="0" w:firstLine="576"/>
        <w:jc w:val="left"/>
      </w:pPr>
      <w:r>
        <w:rPr/>
        <w:t xml:space="preserve">The legislature further finds that until mental health and physical health services are fully integrated in the year 2020, children who are eligible for medicaid services and require mental health treatment should receive coordinated mental health and physical health services to the fullest extent possible.</w:t>
      </w:r>
    </w:p>
    <w:p>
      <w:pPr>
        <w:spacing w:before="0" w:after="0" w:line="408" w:lineRule="exact"/>
        <w:ind w:left="0" w:right="0" w:firstLine="576"/>
        <w:jc w:val="left"/>
      </w:pPr>
      <w:r>
        <w:rPr/>
        <w:t xml:space="preserve">The legislature further finds that in 2013, the department of social and health services and the health care authority reported that only forty percent of the children on medicaid who had mental health treatment needs were receiving services and that mental health treatment needs increase with the number of adverse childhood experiences that a child has undergone.</w:t>
      </w:r>
    </w:p>
    <w:p>
      <w:pPr>
        <w:spacing w:before="0" w:after="0" w:line="408" w:lineRule="exact"/>
        <w:ind w:left="0" w:right="0" w:firstLine="576"/>
        <w:jc w:val="left"/>
      </w:pPr>
      <w:r>
        <w:rPr/>
        <w:t xml:space="preserve">The legislature further finds that children with mental health service needs have higher rates of emergency room use, criminal justice system involvement, and an increased risk of homelessness, and that trauma-informed care can mitigate some of these negative outcomes.</w:t>
      </w:r>
    </w:p>
    <w:p>
      <w:pPr>
        <w:spacing w:before="0" w:after="0" w:line="408" w:lineRule="exact"/>
        <w:ind w:left="0" w:right="0" w:firstLine="576"/>
        <w:jc w:val="left"/>
      </w:pPr>
      <w:r>
        <w:rPr/>
        <w:t xml:space="preserve">Therefore, the legislature intends to implement recommendations from the children's mental health work group, as reported in December 2016, in order to improve mental health care access for children and their families through the early learning, K-12 education, and health care systems. The legislature further intends to encourage providers to use behavioral health therapies and other therapies that are empirically supported or evidence-based and only prescribe medications for children and youth as a last resort.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the languages spoken by those providers, and the overall percentage of children's mental health providers who were actively accepting new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u w:val="single"/>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 child care consultation program linking child care providers with evidence-based, trauma-informed, and best practice resources regarding caring for infants and young children who present behavioral concerns or symptoms of trauma. The department may contract with an entity with expertise in child development and early learning programs in order to operate the child care consultation program.</w:t>
      </w:r>
    </w:p>
    <w:p>
      <w:pPr>
        <w:spacing w:before="0" w:after="0" w:line="408" w:lineRule="exact"/>
        <w:ind w:left="0" w:right="0" w:firstLine="576"/>
        <w:jc w:val="left"/>
      </w:pPr>
      <w:r>
        <w:rPr/>
        <w:t xml:space="preserve">(2) In establishing and operating the program, the department or contracted entity shall: (a) Assist child care providers in recognizing the signs and symptoms of trauma in children; (b) provide support and guidance to child care staff; (c) consult and coordinate with parents, other caregivers, and experts or practitioners involved with the care and well-being of the young children; and (d) provide referrals for children who need additional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and</w:t>
      </w:r>
    </w:p>
    <w:p>
      <w:pPr>
        <w:spacing w:before="0" w:after="0" w:line="408" w:lineRule="exact"/>
        <w:ind w:left="0" w:right="0" w:firstLine="576"/>
        <w:jc w:val="left"/>
      </w:pPr>
      <w:r>
        <w:rPr/>
        <w:t xml:space="preserve">(f) Collaborating with the other selected project and with the office of the superintendent of public instruction.</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department,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department must, in consultation with the health care authority,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authority,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authority must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one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2018, but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63e46cae3881438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e83bfe8844d52" /><Relationship Type="http://schemas.openxmlformats.org/officeDocument/2006/relationships/footer" Target="/word/footer.xml" Id="R63e46cae38814380" /></Relationships>
</file>