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9442425df46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1594</w:t>
      </w:r>
    </w:p>
    <w:p>
      <w:pPr>
        <w:jc w:val="center"/>
        <w:spacing w:before="480" w:after="0" w:line="240"/>
      </w:pPr>
      <w:r>
        <w:t xml:space="preserve">Chapter </w:t>
      </w:r>
      <w:r>
        <w:rPr/>
        <w:t xml:space="preserve">303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PUBLIC RECORDS--REQUESTS--ARCHIVING--GRANTS--STUDY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80</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40</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10:39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Nealey, Springer, Clibborn, Hayes, Gregerson, Peterson, Koster, Griffey, Klippert, Kilduff, Muri, Senn, Goodman, Haler, Robinson, Sells, Steele, Fitzgibbon, Fey, Kraft, Bergquist, Smith, Tharinger, Stanford, Kloba, Jinkins, Hargrove, Slatter,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records administration; amending RCW 42.56.010, 42.56.152, 42.56.520, 42.56.570, 40.14.024, and 36.22.175; adding a new section to chapter 40.14 RCW;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2010 c 204 s 1005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w:t>
      </w:r>
      <w:r>
        <w:rPr>
          <w:u w:val="single"/>
        </w:rPr>
        <w:t xml:space="preserve">This definition does not include records that are not otherwise required to be retained by the agency and are held by volunteers who:</w:t>
      </w:r>
    </w:p>
    <w:p>
      <w:pPr>
        <w:spacing w:before="0" w:after="0" w:line="408" w:lineRule="exact"/>
        <w:ind w:left="0" w:right="0" w:firstLine="576"/>
        <w:jc w:val="left"/>
      </w:pPr>
      <w:r>
        <w:rPr>
          <w:u w:val="single"/>
        </w:rPr>
        <w:t xml:space="preserve">(a) Do not serve in an administrative capacity;</w:t>
      </w:r>
    </w:p>
    <w:p>
      <w:pPr>
        <w:spacing w:before="0" w:after="0" w:line="408" w:lineRule="exact"/>
        <w:ind w:left="0" w:right="0" w:firstLine="576"/>
        <w:jc w:val="left"/>
      </w:pPr>
      <w:r>
        <w:rPr>
          <w:u w:val="single"/>
        </w:rPr>
        <w:t xml:space="preserve">(b) Have not been appointed by the agency to an agency board, commission, or internship; and</w:t>
      </w:r>
    </w:p>
    <w:p>
      <w:pPr>
        <w:spacing w:before="0" w:after="0" w:line="408" w:lineRule="exact"/>
        <w:ind w:left="0" w:right="0" w:firstLine="576"/>
        <w:jc w:val="left"/>
      </w:pPr>
      <w:r>
        <w:rPr>
          <w:u w:val="single"/>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w:t>
      </w:r>
      <w:r>
        <w:rPr/>
        <w:t xml:space="preserve"> If the requestor fails to </w:t>
      </w:r>
      <w:r>
        <w:rPr>
          <w:u w:val="single"/>
        </w:rPr>
        <w:t xml:space="preserve">respond to an agency request to</w:t>
      </w:r>
      <w:r>
        <w:rPr/>
        <w:t xml:space="preserve"> clarify the request, </w:t>
      </w:r>
      <w:r>
        <w:rPr>
          <w:u w:val="single"/>
        </w:rPr>
        <w:t xml:space="preserve">and the entire request is unclear,</w:t>
      </w:r>
      <w:r>
        <w:rPr/>
        <w:t xml:space="preserve"> the agency, the office of the secretary of the senate, or the office of the chief clerk of the house of representatives need not respond to it. </w:t>
      </w:r>
      <w:r>
        <w:rPr>
          <w:u w:val="single"/>
        </w:rPr>
        <w:t xml:space="preserve">Otherwise, the agency must respond, pursuant to this section, to those portions of the request that are clear.</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Until June 30, 2020,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The program in this subsection ceases to exist June 30, 2020.</w:t>
      </w:r>
    </w:p>
    <w:p>
      <w:pPr>
        <w:spacing w:before="0" w:after="0" w:line="408" w:lineRule="exact"/>
        <w:ind w:left="0" w:right="0" w:firstLine="576"/>
        <w:jc w:val="left"/>
      </w:pPr>
      <w:r>
        <w:rPr>
          <w:u w:val="single"/>
        </w:rPr>
        <w:t xml:space="preserve">(6) Until June 30, 2020,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Any amounts deposited in the account in accordance with RCW 36.22.175(4) may only be expended for the purposes authorized under that provision as follows: No more than fifty percent of funding may be used for the attorney general's consultation program and the state archivist's training services, and the remainder is to be used for the competitive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 The program in this subsection ceases to exist June 30, 2020.</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 The program in this subsection ceases to exist June 30, 2020.</w:t>
      </w:r>
    </w:p>
    <w:p>
      <w:pPr>
        <w:spacing w:before="0" w:after="0" w:line="408" w:lineRule="exact"/>
        <w:ind w:left="0" w:right="0" w:firstLine="576"/>
        <w:jc w:val="left"/>
      </w:pPr>
      <w:r>
        <w:rPr/>
        <w:t xml:space="preserve">(3) The joint legislative audit and review committee must conduct a review of the attorney general's consultation program and the state archivist's training services created under section 4, chapter . . ., Laws of 2017 (section 4 of this act), and the local government competitive grant program created under this section.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this section,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(4) Each agency shall maintain a log of public records requests submitted to and processed by the agency, which shall include but not be limited to the following information for each request: The identity of the requestor if provided by the requestor, the date the request was received, the text of the original request, a description of the records produced in response to the request, a description of the records redacted or withheld and the reasons therefor, and the date of the final disposition of the request. The log must be retained by the agency in accordance with the relevant record retention schedule established under this chapter, and shall be a public record subject to disclosure under chapter 42.56 RCW.</w:t>
      </w:r>
    </w:p>
    <w:p>
      <w:pPr>
        <w:spacing w:before="0" w:after="0" w:line="408" w:lineRule="exact"/>
        <w:ind w:left="0" w:right="0" w:firstLine="576"/>
        <w:jc w:val="left"/>
      </w:pPr>
      <w:r>
        <w:rPr/>
        <w:t xml:space="preserve">(5) To improve best practices for dissemination of public records, each agency with actual staff and legal costs associated with fulfilling public records requests of at least one hundred thousand dollars during the prior fiscal year must, and each agency with such estimated costs of less than one hundred thousand dollars during the prior fiscal year may, report to the joint legislative audit and review committee by July 1st of each subsequent year the following metrics, measured over the preceding year:</w:t>
      </w:r>
    </w:p>
    <w:p>
      <w:pPr>
        <w:spacing w:before="0" w:after="0" w:line="408" w:lineRule="exact"/>
        <w:ind w:left="0" w:right="0" w:firstLine="576"/>
        <w:jc w:val="left"/>
      </w:pPr>
      <w:r>
        <w:rPr/>
        <w:t xml:space="preserve">(a) An identification of leading practices and processes for records management and retention, including technological upgrades, and what percentage of those leading practices and processes were implemented by the agency;</w:t>
      </w:r>
    </w:p>
    <w:p>
      <w:pPr>
        <w:spacing w:before="0" w:after="0" w:line="408" w:lineRule="exact"/>
        <w:ind w:left="0" w:right="0" w:firstLine="576"/>
        <w:jc w:val="left"/>
      </w:pPr>
      <w:r>
        <w:rPr/>
        <w:t xml:space="preserve">(b) The average length of time taken to acknowledge receipt of a public records request;</w:t>
      </w:r>
    </w:p>
    <w:p>
      <w:pPr>
        <w:spacing w:before="0" w:after="0" w:line="408" w:lineRule="exact"/>
        <w:ind w:left="0" w:right="0" w:firstLine="576"/>
        <w:jc w:val="left"/>
      </w:pPr>
      <w:r>
        <w:rPr/>
        <w:t xml:space="preserve">(c) The proportion of requests where the agency provided the requested records within five days of receipt of the request compared to the proportion of requests where the agency provided an estimate of an anticipated response time beyond five days of receipt of the request;</w:t>
      </w:r>
    </w:p>
    <w:p>
      <w:pPr>
        <w:spacing w:before="0" w:after="0" w:line="408" w:lineRule="exact"/>
        <w:ind w:left="0" w:right="0" w:firstLine="576"/>
        <w:jc w:val="left"/>
      </w:pPr>
      <w:r>
        <w:rPr/>
        <w:t xml:space="preserve">(d) A comparison of the agency's average initial estimate provided for full disclosure of responsive records with the actual time when all responsive records were fully disclosed, including whether the agency sent subsequent estimates of an anticipated response time;</w:t>
      </w:r>
    </w:p>
    <w:p>
      <w:pPr>
        <w:spacing w:before="0" w:after="0" w:line="408" w:lineRule="exact"/>
        <w:ind w:left="0" w:right="0" w:firstLine="576"/>
        <w:jc w:val="left"/>
      </w:pPr>
      <w:r>
        <w:rPr/>
        <w:t xml:space="preserve">(e) The number of requests where the agency formally sought additional clarification from the requestor;</w:t>
      </w:r>
    </w:p>
    <w:p>
      <w:pPr>
        <w:spacing w:before="0" w:after="0" w:line="408" w:lineRule="exact"/>
        <w:ind w:left="0" w:right="0" w:firstLine="576"/>
        <w:jc w:val="left"/>
      </w:pPr>
      <w:r>
        <w:rPr/>
        <w:t xml:space="preserve">(f) The number of requests denied and the most common reasons for denying requests;</w:t>
      </w:r>
    </w:p>
    <w:p>
      <w:pPr>
        <w:spacing w:before="0" w:after="0" w:line="408" w:lineRule="exact"/>
        <w:ind w:left="0" w:right="0" w:firstLine="576"/>
        <w:jc w:val="left"/>
      </w:pPr>
      <w:r>
        <w:rPr/>
        <w:t xml:space="preserve">(g) The number of requests abandoned by requestors;</w:t>
      </w:r>
    </w:p>
    <w:p>
      <w:pPr>
        <w:spacing w:before="0" w:after="0" w:line="408" w:lineRule="exact"/>
        <w:ind w:left="0" w:right="0" w:firstLine="576"/>
        <w:jc w:val="left"/>
      </w:pPr>
      <w:r>
        <w:rPr/>
        <w:t xml:space="preserve">(h) To the extent the information is known by the agency, requests by type of requestor, including individuals, law firms, organizations, insurers, governments, incarcerated persons, the media, anonymous requestors, current or former employees, and others;</w:t>
      </w:r>
    </w:p>
    <w:p>
      <w:pPr>
        <w:spacing w:before="0" w:after="0" w:line="408" w:lineRule="exact"/>
        <w:ind w:left="0" w:right="0" w:firstLine="576"/>
        <w:jc w:val="left"/>
      </w:pPr>
      <w:r>
        <w:rPr/>
        <w:t xml:space="preserve">(i) Which portion of requests were fulfilled electronically compared to requests fulfilled by physical records;</w:t>
      </w:r>
    </w:p>
    <w:p>
      <w:pPr>
        <w:spacing w:before="0" w:after="0" w:line="408" w:lineRule="exact"/>
        <w:ind w:left="0" w:right="0" w:firstLine="576"/>
        <w:jc w:val="left"/>
      </w:pPr>
      <w:r>
        <w:rPr/>
        <w:t xml:space="preserve">(j) The number of requests where the agency was required to scan physical records electronically to fulfill disclosure;</w:t>
      </w:r>
    </w:p>
    <w:p>
      <w:pPr>
        <w:spacing w:before="0" w:after="0" w:line="408" w:lineRule="exact"/>
        <w:ind w:left="0" w:right="0" w:firstLine="576"/>
        <w:jc w:val="left"/>
      </w:pPr>
      <w:r>
        <w:rPr/>
        <w:t xml:space="preserve">(k) The estimated agency staff time spent on each individual request;</w:t>
      </w:r>
    </w:p>
    <w:p>
      <w:pPr>
        <w:spacing w:before="0" w:after="0" w:line="408" w:lineRule="exact"/>
        <w:ind w:left="0" w:right="0" w:firstLine="576"/>
        <w:jc w:val="left"/>
      </w:pPr>
      <w:r>
        <w:rPr/>
        <w:t xml:space="preserve">(l) The estimated costs incurred by the agency in fulfilling records requests, including costs for staff compensation and legal review, and a measure of the average cost per request;</w:t>
      </w:r>
    </w:p>
    <w:p>
      <w:pPr>
        <w:spacing w:before="0" w:after="0" w:line="408" w:lineRule="exact"/>
        <w:ind w:left="0" w:right="0" w:firstLine="576"/>
        <w:jc w:val="left"/>
      </w:pPr>
      <w:r>
        <w:rPr/>
        <w:t xml:space="preserve">(m) The number of claims filed alleging a violation of chapter 42.56 RCW or other public records statutes in the past year involving the agency, categorized by type and exemption at issue, if applicable;</w:t>
      </w:r>
    </w:p>
    <w:p>
      <w:pPr>
        <w:spacing w:before="0" w:after="0" w:line="408" w:lineRule="exact"/>
        <w:ind w:left="0" w:right="0" w:firstLine="576"/>
        <w:jc w:val="left"/>
      </w:pPr>
      <w:r>
        <w:rPr/>
        <w:t xml:space="preserve">(n) The costs incurred by the agency litigating claims alleging a violation of chapter 42.56 RCW or other public records statutes in the past year, including any penalties imposed on the agency;</w:t>
      </w:r>
    </w:p>
    <w:p>
      <w:pPr>
        <w:spacing w:before="0" w:after="0" w:line="408" w:lineRule="exact"/>
        <w:ind w:left="0" w:right="0" w:firstLine="576"/>
        <w:jc w:val="left"/>
      </w:pPr>
      <w:r>
        <w:rPr/>
        <w:t xml:space="preserve">(o) The costs incurred by the agency with managing and retaining records, including staff compensation and purchases of equipment, hardware, software, and services to manage and retain public records or otherwise assist in the fulfillment of public records requests;</w:t>
      </w:r>
    </w:p>
    <w:p>
      <w:pPr>
        <w:spacing w:before="0" w:after="0" w:line="408" w:lineRule="exact"/>
        <w:ind w:left="0" w:right="0" w:firstLine="576"/>
        <w:jc w:val="left"/>
      </w:pPr>
      <w:r>
        <w:rPr/>
        <w:t xml:space="preserve">(p) Expenses recovered by the agency from requestors for fulfilling public records requests, including any customized service charges; and</w:t>
      </w:r>
    </w:p>
    <w:p>
      <w:pPr>
        <w:spacing w:before="0" w:after="0" w:line="408" w:lineRule="exact"/>
        <w:ind w:left="0" w:right="0" w:firstLine="576"/>
        <w:jc w:val="left"/>
      </w:pPr>
      <w:r>
        <w:rPr/>
        <w:t xml:space="preserve">(q) Measures of requestor satisfaction with agency responses, communication, and processes relating to the fulfillment of public records requests.</w:t>
      </w:r>
    </w:p>
    <w:p>
      <w:pPr>
        <w:spacing w:before="0" w:after="0" w:line="408" w:lineRule="exact"/>
        <w:ind w:left="0" w:right="0" w:firstLine="576"/>
        <w:jc w:val="left"/>
      </w:pPr>
      <w:r>
        <w:rPr/>
        <w:t xml:space="preserve">(6) The joint legislative audit and review committee must consult with state and local agencies to develop a reporting method and clearly define standardized metrics in accordance with this section.</w:t>
      </w:r>
    </w:p>
    <w:p>
      <w:pPr>
        <w:spacing w:before="0" w:after="0" w:line="408" w:lineRule="exact"/>
        <w:ind w:left="0" w:right="0" w:firstLine="576"/>
        <w:jc w:val="left"/>
      </w:pPr>
      <w:r>
        <w:rPr/>
        <w:t xml:space="preserve">(7)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section 6 of this act,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w:t>
      </w:r>
    </w:p>
    <w:p>
      <w:pPr>
        <w:spacing w:before="0" w:after="0" w:line="408" w:lineRule="exact"/>
        <w:ind w:left="0" w:right="0" w:firstLine="576"/>
        <w:jc w:val="left"/>
      </w:pPr>
      <w:r>
        <w:rPr/>
        <w:t xml:space="preserve">(n) The feasibility of creating an open records portal through which a requestor can make a request and receive a response through a single internet web site relating to public records information, and the feasibility of agencies managing internet web sites to make public access easier and reduce the number of requests related to the same topic through best practices by offering to post different categories of requested records on the web site in a manner that is responsive to records requests; and</w:t>
      </w:r>
    </w:p>
    <w:p>
      <w:pPr>
        <w:spacing w:before="0" w:after="0" w:line="408" w:lineRule="exact"/>
        <w:ind w:left="0" w:right="0" w:firstLine="576"/>
        <w:jc w:val="left"/>
      </w:pPr>
      <w:r>
        <w:rPr/>
        <w:t xml:space="preserve">(o) The allocation of liability between the agency operating an open records portal and any agency that provides records through the portal or accepts requests for public records through the portal in the event of litigation regarding denial of access to records or unreasonable estimate of time to produce records in response to a request.</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as well as recommendations and best management practices for agencies to post records that are responsive to records requests on an agency internet web site and take into consideration various categories of records and agency capacities in order to provide broader public access to records of public interest and to reduce the number of requests relating to the same topic. The report must be submitted to the governor, the appropriate committees of the legislature, and members of the stakeholder group in section 9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8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majority leader and the minority leader of the senate shall appoint one member from each of the two largest caucuses of the senate.</w:t>
      </w:r>
    </w:p>
    <w:p>
      <w:pPr>
        <w:spacing w:before="0" w:after="0" w:line="408" w:lineRule="exact"/>
        <w:ind w:left="0" w:right="0" w:firstLine="576"/>
        <w:jc w:val="left"/>
      </w:pPr>
      <w:r>
        <w:rPr/>
        <w:t xml:space="preserve">(b) The majority leader and the minority leader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retention and disclosure of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June 30, 2020.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7ed1f0f7e6ed48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69cef5cbb5431b" /><Relationship Type="http://schemas.openxmlformats.org/officeDocument/2006/relationships/footer" Target="/word/footer.xml" Id="R7ed1f0f7e6ed483d" /></Relationships>
</file>