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8eacb379543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1568</w:t>
      </w:r>
    </w:p>
    <w:p>
      <w:pPr>
        <w:jc w:val="center"/>
        <w:spacing w:before="480" w:after="0" w:line="240"/>
      </w:pPr>
      <w:r>
        <w:t xml:space="preserve">Chapter </w:t>
      </w:r>
      <w:r>
        <w:rPr/>
        <w:t xml:space="preserve">25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FRED HUTCH SPECIAL LICENSE PLATE</w:t>
      </w:r>
    </w:p>
    <w:p>
      <w:pPr>
        <w:spacing w:before="720" w:after="240" w:line="240" w:lineRule="exact"/>
        <w:ind w:left="0" w:right="0" w:firstLine="576"/>
        <w:jc w:val="center"/>
      </w:pPr>
      <w:r>
        <w:t xml:space="preserve">EFFECTIVE DATE: </w:t>
      </w:r>
      <w:r>
        <w:rPr/>
        <w:t xml:space="preserve">10/1/2017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95</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1568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11:15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1568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Pettigrew, Macri, Harris, Bergquist, and Farrell)</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Fred Hutch special license plates;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Fred Hutch</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Fred Hutch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w:t>
            </w:r>
            <w:r>
              <w:rPr>
                <w:rFonts w:ascii="Times New Roman" w:hAnsi="Times New Roman"/>
                <w:sz w:val="16"/>
                <w:u w:val="single"/>
              </w:rPr>
              <w:t xml:space="preserve">Fred Hutch</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(j)</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2016 c 36 s 3, 2016 c 16 s 3, and 2016 c 15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Support cancer research at the Fred Hutchinson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"Fred Hutch license plates" means special license plates issued under RCW 46.18.200 that display the logo of the Fred Hutchinson cancer research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afe1d57c70d044d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9757915ac842c2" /><Relationship Type="http://schemas.openxmlformats.org/officeDocument/2006/relationships/footer" Target="/word/footer.xml" Id="Rafe1d57c70d044d2" /></Relationships>
</file>