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7694c280264c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1507</w:t>
      </w:r>
    </w:p>
    <w:p>
      <w:pPr>
        <w:jc w:val="center"/>
        <w:spacing w:before="480" w:after="0" w:line="240"/>
      </w:pPr>
      <w:r>
        <w:t xml:space="preserve">Chapter </w:t>
      </w:r>
      <w:r>
        <w:rPr/>
        <w:t xml:space="preserve">300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ELECTION RECONCILIATION REPORTS--INFORMATION CONTAINED--ANALYSIS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1507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10:33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Holy and Hudgins</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reconciliation reports; and amending RCW 29A.60.235.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 </w:t>
      </w:r>
      <w:r>
        <w:rPr>
          <w:u w:val="single"/>
        </w:rPr>
        <w:t xml:space="preserve">by mail, email, web site link, or facsimile</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 </w:t>
      </w:r>
      <w:r>
        <w:rPr>
          <w:u w:val="single"/>
        </w:rPr>
        <w:t xml:space="preserve">by mail, email, or facsimile</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(q) The number of nonoverseas and nonservice ballots sent by email, web site link, or facsimile;</w:t>
      </w:r>
    </w:p>
    <w:p>
      <w:pPr>
        <w:spacing w:before="0" w:after="0" w:line="408" w:lineRule="exact"/>
        <w:ind w:left="0" w:right="0" w:firstLine="576"/>
        <w:jc w:val="left"/>
      </w:pPr>
      <w:r>
        <w:rPr>
          <w:u w:val="single"/>
        </w:rPr>
        <w:t xml:space="preserve">(r) The number of nonoverseas and nonservice ballots received by email or facsimile;</w:t>
      </w:r>
    </w:p>
    <w:p>
      <w:pPr>
        <w:spacing w:before="0" w:after="0" w:line="408" w:lineRule="exact"/>
        <w:ind w:left="0" w:right="0" w:firstLine="576"/>
        <w:jc w:val="left"/>
      </w:pPr>
      <w:r>
        <w:rPr>
          <w:u w:val="single"/>
        </w:rPr>
        <w:t xml:space="preserve">(s) The number of nonoverseas and nonservice ballots that were rejected for:</w:t>
      </w:r>
    </w:p>
    <w:p>
      <w:pPr>
        <w:spacing w:before="0" w:after="0" w:line="408" w:lineRule="exact"/>
        <w:ind w:left="0" w:right="0" w:firstLine="576"/>
        <w:jc w:val="left"/>
      </w:pPr>
      <w:r>
        <w:rPr>
          <w:u w:val="single"/>
        </w:rPr>
        <w:t xml:space="preserve">(i) Failing to send an original or hard copy of the ballot by the certification deadline; or</w:t>
      </w:r>
    </w:p>
    <w:p>
      <w:pPr>
        <w:spacing w:before="0" w:after="0" w:line="408" w:lineRule="exact"/>
        <w:ind w:left="0" w:right="0" w:firstLine="576"/>
        <w:jc w:val="left"/>
      </w:pPr>
      <w:r>
        <w:rPr>
          <w:u w:val="single"/>
        </w:rPr>
        <w:t xml:space="preserve">(ii) Any other reason, including the reason for rejection;</w:t>
      </w:r>
    </w:p>
    <w:p>
      <w:pPr>
        <w:spacing w:before="0" w:after="0" w:line="408" w:lineRule="exact"/>
        <w:ind w:left="0" w:right="0" w:firstLine="576"/>
        <w:jc w:val="left"/>
      </w:pPr>
      <w:r>
        <w:rPr>
          <w:u w:val="single"/>
        </w:rPr>
        <w:t xml:space="preserve">(t)</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(u)</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overseas ballots, and ballots transmitted electronically.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bbb3e13121f542f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5bcd9ea1e34079" /><Relationship Type="http://schemas.openxmlformats.org/officeDocument/2006/relationships/footer" Target="/word/footer.xml" Id="Rbbb3e13121f542f7" /></Relationships>
</file>