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d64ca67af348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THIRD SUBSTITUTE HOUSE BILL 1488</w:t>
      </w:r>
    </w:p>
    <w:p>
      <w:pPr>
        <w:jc w:val="center"/>
        <w:spacing w:before="480" w:after="0" w:line="240"/>
      </w:pPr>
      <w:r>
        <w:t xml:space="preserve">Chapter </w:t>
      </w:r>
      <w:r>
        <w:rPr/>
        <w:t xml:space="preserve">204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HIGHER EDUCATION--SCHOLARSHIPS AND RESIDENCY STATUS--IMMIGRATION STATUS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59</w:t>
            </w:r>
            <w:r>
              <w:t xml:space="preserve">  Nays </w:t>
              <w:t xml:space="preserve">37</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34</w:t>
            </w:r>
            <w:r>
              <w:t xml:space="preserve">  Nays </w:t>
              <w:t xml:space="preserve">15</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THIRD SUBSTITUTE HOUSE BILL 1488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3:27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THIRD SUBSTITUTE HOUSE BILL 1488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Higher Education (originally sponsored by Representatives Hansen, Haler, Stokesbary, Ortiz-Self, Gregerson, Tarleton, Slatter, and Hudgins)</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higher education opportunities for certain students; and amending RCW 28B.118.010, 28B.145.030, and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2017 3rd sp.s. c 20 s 11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r>
        <w:rPr/>
        <w:t xml:space="preserve">.</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w:t>
      </w:r>
      <w:r>
        <w:rPr/>
        <w:t xml:space="preserve">.</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two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one or both of the two accounts created in this subsection (2)(b)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"endowment account," from which scholarship moneys may be disbursed from earnings only in years when:</w:t>
      </w:r>
    </w:p>
    <w:p>
      <w:pPr>
        <w:spacing w:before="0" w:after="0" w:line="408" w:lineRule="exact"/>
        <w:ind w:left="0" w:right="0" w:firstLine="576"/>
        <w:jc w:val="left"/>
      </w:pPr>
      <w:r>
        <w:rPr/>
        <w:t xml:space="preserve">(A) The state match has been made into both the scholarship and the endowment account;</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pPr>
        <w:spacing w:before="0" w:after="0" w:line="408" w:lineRule="exact"/>
        <w:ind w:left="0" w:right="0" w:firstLine="576"/>
        <w:jc w:val="left"/>
      </w:pPr>
      <w:r>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t xml:space="preserve">(iii)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 or the endowment account. The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 and</w:t>
      </w:r>
    </w:p>
    <w:p>
      <w:pPr>
        <w:spacing w:before="0" w:after="0" w:line="408" w:lineRule="exact"/>
        <w:ind w:left="0" w:right="0" w:firstLine="576"/>
        <w:jc w:val="left"/>
      </w:pPr>
      <w:r>
        <w:rPr/>
        <w:t xml:space="preserve">(iv) Once moneys in the opportunity scholarship match transfer account are subject to an agreement under RCW 28B.145.050(5) and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2017 c 191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t xml:space="preserve">(k)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(l) A student who has separated from the 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rPr/>
        <w:t xml:space="preserve">(m)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(n)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rPr/>
        <w:t xml:space="preserve">(o)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(p)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(q)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(r)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(2)(j), (l), (m), or (n)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(2)(j), (l), (m), or (n)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(o)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w:t>
      </w:r>
      <w:r>
        <w:t>((</w:t>
      </w:r>
      <w:r>
        <w:rPr>
          <w:strike/>
        </w:rPr>
        <w:t xml:space="preserve">who does not have permanent or temporary resident status or does not hold "Refugee-Parolee" or "Conditional Entrant" status</w:t>
      </w:r>
      <w:r>
        <w:rPr>
          <w:strike/>
        </w:rPr>
        <w:t xml:space="preserve"> with the United States citizenship immigration services or is not otherwise permanently residing in the United States under color of law and who does not also meet and comply with all the applicable requirements in this section and RCW 28B.15.013.</w:t>
      </w:r>
      <w:r>
        <w:t>))</w:t>
      </w:r>
      <w:r>
        <w:rPr>
          <w:u w:val="single"/>
        </w:rPr>
        <w:t xml:space="preserve">, unless the person meets and complies with all applicable requirements in this section and RCW 28B.15.013 and is one of the following:</w:t>
      </w:r>
    </w:p>
    <w:p>
      <w:pPr>
        <w:spacing w:before="0" w:after="0" w:line="408" w:lineRule="exact"/>
        <w:ind w:left="0" w:right="0" w:firstLine="576"/>
        <w:jc w:val="left"/>
      </w:pPr>
      <w:r>
        <w:rPr>
          <w:u w:val="single"/>
        </w:rPr>
        <w:t xml:space="preserve">(i) A lawful permanent resident;</w:t>
      </w:r>
    </w:p>
    <w:p>
      <w:pPr>
        <w:spacing w:before="0" w:after="0" w:line="408" w:lineRule="exact"/>
        <w:ind w:left="0" w:right="0" w:firstLine="576"/>
        <w:jc w:val="left"/>
      </w:pPr>
      <w:r>
        <w:rPr>
          <w:u w:val="single"/>
        </w:rPr>
        <w:t xml:space="preserve">(ii) A temporary resident;</w:t>
      </w:r>
    </w:p>
    <w:p>
      <w:pPr>
        <w:spacing w:before="0" w:after="0" w:line="408" w:lineRule="exact"/>
        <w:ind w:left="0" w:right="0" w:firstLine="576"/>
        <w:jc w:val="left"/>
      </w:pPr>
      <w:r>
        <w:rPr>
          <w:u w:val="single"/>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u w:val="single"/>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u w:val="single"/>
        </w:rPr>
        <w:t xml:space="preserve">(v) A person who has been granted deferred action for childhood arrival status before, on, or after the effective date of this section,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u w:val="single"/>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23840f0935fe453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E3SHB 1488.SL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c3963bf0d40e0" /><Relationship Type="http://schemas.openxmlformats.org/officeDocument/2006/relationships/footer" Target="/word/footer.xml" Id="R23840f0935fe453b" /></Relationships>
</file>