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bc825acf643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1417</w:t>
      </w:r>
    </w:p>
    <w:p>
      <w:pPr>
        <w:jc w:val="center"/>
        <w:spacing w:before="480" w:after="0" w:line="240"/>
      </w:pPr>
      <w:r>
        <w:t xml:space="preserve">Chapter </w:t>
      </w:r>
      <w:r>
        <w:rPr/>
        <w:t xml:space="preserve">137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OPEN PUBLIC MEETINGS ACT--EXECUTIVE SESSIONS--INFORMATION TECHNOLOGY SECURITY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10:45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1417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Hudgins and Smith)</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harmonization of the open public meetings act with the public records act in relation to information technology security matters; and amending RCW 42.30.110.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2014 c 174 s 4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w:t>
      </w:r>
      <w:r>
        <w:rPr>
          <w:u w:val="single"/>
        </w:rPr>
        <w:t xml:space="preserve">(i)</w:t>
      </w:r>
      <w:r>
        <w:rPr/>
        <w:t xml:space="preserve"> To consider matters affecting national security;</w:t>
      </w:r>
    </w:p>
    <w:p>
      <w:pPr>
        <w:spacing w:before="0" w:after="0" w:line="408" w:lineRule="exact"/>
        <w:ind w:left="0" w:right="0" w:firstLine="576"/>
        <w:jc w:val="left"/>
      </w:pPr>
      <w:r>
        <w:rPr>
          <w:u w:val="single"/>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9c09769566fe4d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318e53788d4a1a" /><Relationship Type="http://schemas.openxmlformats.org/officeDocument/2006/relationships/footer" Target="/word/footer.xml" Id="R9c09769566fe4d6e" /></Relationships>
</file>