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d11f61cbf4c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1395</w:t>
      </w:r>
    </w:p>
    <w:p>
      <w:pPr>
        <w:jc w:val="center"/>
        <w:spacing w:before="480" w:after="0" w:line="240"/>
      </w:pPr>
      <w:r>
        <w:t xml:space="preserve">Chapter </w:t>
      </w:r>
      <w:r>
        <w:rPr/>
        <w:t xml:space="preserve">136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PUBLIC TRANSPORTATION BENEFIT AREA AUTHORITIES--JOB ORDER CONTRACTING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10:44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1395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Peterson and Koster</w:t>
      </w:r>
    </w:p>
    <w:p/>
    <w:p>
      <w:r>
        <w:rPr>
          <w:t xml:space="preserve">Read first time 01/19/17.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contracts and procedure; amending RCW 39.10.420;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2016 c 52 s 1 are each amended to read as follows:</w:t>
      </w:r>
    </w:p>
    <w:p>
      <w:pPr>
        <w:spacing w:before="0" w:after="0" w:line="408" w:lineRule="exact"/>
        <w:ind w:left="0" w:right="0" w:firstLine="576"/>
        <w:jc w:val="left"/>
      </w:pPr>
      <w:r>
        <w:rPr/>
        <w:t xml:space="preserve">(1) The following public bodies of the state of Washington are authorized to award job order contracts and use the job order contracting procedure:</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The state universities, regional universities, and The Evergreen State College;</w:t>
      </w:r>
    </w:p>
    <w:p>
      <w:pPr>
        <w:spacing w:before="0" w:after="0" w:line="408" w:lineRule="exact"/>
        <w:ind w:left="0" w:right="0" w:firstLine="576"/>
        <w:jc w:val="left"/>
      </w:pPr>
      <w:r>
        <w:rPr/>
        <w:t xml:space="preserve">(c) Sound transit (central Puget Sound regional transit authority);</w:t>
      </w:r>
    </w:p>
    <w:p>
      <w:pPr>
        <w:spacing w:before="0" w:after="0" w:line="408" w:lineRule="exact"/>
        <w:ind w:left="0" w:right="0" w:firstLine="576"/>
        <w:jc w:val="left"/>
      </w:pPr>
      <w:r>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t xml:space="preserve">(e) Every county with a population greater than four hundred fifty thousand;</w:t>
      </w:r>
    </w:p>
    <w:p>
      <w:pPr>
        <w:spacing w:before="0" w:after="0" w:line="408" w:lineRule="exact"/>
        <w:ind w:left="0" w:right="0" w:firstLine="576"/>
        <w:jc w:val="left"/>
      </w:pPr>
      <w:r>
        <w:rPr/>
        <w:t xml:space="preserve">(f) Every port district with total revenues greater than fifteen million dollars per year;</w:t>
      </w:r>
    </w:p>
    <w:p>
      <w:pPr>
        <w:spacing w:before="0" w:after="0" w:line="408" w:lineRule="exact"/>
        <w:ind w:left="0" w:right="0" w:firstLine="576"/>
        <w:jc w:val="left"/>
      </w:pPr>
      <w:r>
        <w:rPr/>
        <w:t xml:space="preserve">(g) Every public utility district with revenues from energy sales greater than twenty-three million dollars per year;</w:t>
      </w:r>
    </w:p>
    <w:p>
      <w:pPr>
        <w:spacing w:before="0" w:after="0" w:line="408" w:lineRule="exact"/>
        <w:ind w:left="0" w:right="0" w:firstLine="576"/>
        <w:jc w:val="left"/>
      </w:pPr>
      <w:r>
        <w:rPr/>
        <w:t xml:space="preserve">(h) Every school district;</w:t>
      </w:r>
    </w:p>
    <w:p>
      <w:pPr>
        <w:spacing w:before="0" w:after="0" w:line="408" w:lineRule="exact"/>
        <w:ind w:left="0" w:right="0" w:firstLine="576"/>
        <w:jc w:val="left"/>
      </w:pPr>
      <w:r>
        <w:rPr/>
        <w:t xml:space="preserve">(i) The state ferry system;</w:t>
      </w:r>
    </w:p>
    <w:p>
      <w:pPr>
        <w:spacing w:before="0" w:after="0" w:line="408" w:lineRule="exact"/>
        <w:ind w:left="0" w:right="0" w:firstLine="576"/>
        <w:jc w:val="left"/>
      </w:pPr>
      <w:r>
        <w:rPr/>
        <w:t xml:space="preserve">(j) The Washington state department of transportation, for the administration of building improvement, replacement, and renovation projects only; </w:t>
      </w:r>
      <w:r>
        <w:t>((</w:t>
      </w:r>
      <w:r>
        <w:rPr>
          <w:strike/>
        </w:rPr>
        <w:t xml:space="preserve">and</w:t>
      </w:r>
      <w:r>
        <w:t>))</w:t>
      </w:r>
    </w:p>
    <w:p>
      <w:pPr>
        <w:spacing w:before="0" w:after="0" w:line="408" w:lineRule="exact"/>
        <w:ind w:left="0" w:right="0" w:firstLine="576"/>
        <w:jc w:val="left"/>
      </w:pPr>
      <w:r>
        <w:rPr/>
        <w:t xml:space="preserve">(k) Every public hospital district with total revenues greater than fifteen million dollars per year</w:t>
      </w:r>
      <w:r>
        <w:rPr>
          <w:u w:val="single"/>
        </w:rPr>
        <w:t xml:space="preserve">; and</w:t>
      </w:r>
    </w:p>
    <w:p>
      <w:pPr>
        <w:spacing w:before="0" w:after="0" w:line="408" w:lineRule="exact"/>
        <w:ind w:left="0" w:right="0" w:firstLine="576"/>
        <w:jc w:val="left"/>
      </w:pPr>
      <w:r>
        <w:rPr>
          <w:u w:val="single"/>
        </w:rPr>
        <w:t xml:space="preserve">(l) Every public transportation benefit area authority as defined under RCW 36.57A.010</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and public hospital districts.</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w:t>
      </w:r>
      <w:r>
        <w:t>((</w:t>
      </w:r>
      <w:r>
        <w:rPr>
          <w:strike/>
        </w:rPr>
        <w:t xml:space="preserve">,</w:t>
      </w:r>
      <w:r>
        <w:t>))</w:t>
      </w:r>
      <w:r>
        <w:rPr/>
        <w:t xml:space="preserve"> </w:t>
      </w:r>
      <w:r>
        <w:rPr>
          <w:u w:val="single"/>
        </w:rPr>
        <w:t xml:space="preserve">&amp;</w:t>
      </w:r>
      <w:r>
        <w:rPr/>
        <w:t xml:space="preserve"> 2013 c 222 s 1</w:t>
      </w:r>
      <w:r>
        <w:t>((</w:t>
      </w:r>
      <w:r>
        <w:rPr>
          <w:strike/>
        </w:rPr>
        <w:t xml:space="preserve">, 2010 1st sp.s. c 36 s 6014, 2007 c 494 s 101, &amp; 2005 c 469 s 3</w:t>
      </w:r>
      <w:r>
        <w:t>))</w:t>
      </w:r>
      <w:r>
        <w:rPr/>
        <w:t xml:space="preserve">;</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w:t>
      </w:r>
      <w:r>
        <w:t>((</w:t>
      </w:r>
      <w:r>
        <w:rPr>
          <w:strike/>
        </w:rPr>
        <w:t xml:space="preserve">2013 c 222 s 18, 2013 c 186 s 1, 2012 c 102 s 1, 2009 c 75 s 7, 2007 c 494 s 401, &amp; 2003 c 301 s 1</w:t>
      </w:r>
      <w:r>
        <w:t>))</w:t>
      </w:r>
      <w:r>
        <w:rPr/>
        <w:t xml:space="preserve"> </w:t>
      </w:r>
      <w:r>
        <w:rPr>
          <w:u w:val="single"/>
        </w:rPr>
        <w:t xml:space="preserve">2017 c ... s 1 (section 1 of this act) &amp; 2016 c 52 s 1</w:t>
      </w:r>
      <w:r>
        <w:rPr/>
        <w:t xml:space="preserve">;</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w:t>
      </w:r>
      <w:r>
        <w:rPr>
          <w:u w:val="single"/>
        </w:rPr>
        <w:t xml:space="preserve">2015 c 173 s 1,</w:t>
      </w:r>
      <w:r>
        <w:rPr/>
        <w:t xml:space="preserve"> 2013 c 222 s 19</w:t>
      </w:r>
      <w:r>
        <w:rPr>
          <w:u w:val="single"/>
        </w:rPr>
        <w:t xml:space="preserve">,</w:t>
      </w:r>
      <w:r>
        <w:rPr/>
        <w:t xml:space="preserve"> &amp; 2007 c 494 s 403;</w:t>
      </w:r>
    </w:p>
    <w:p>
      <w:pPr>
        <w:spacing w:before="0" w:after="0" w:line="408" w:lineRule="exact"/>
        <w:ind w:left="0" w:right="0" w:firstLine="576"/>
        <w:jc w:val="left"/>
      </w:pPr>
      <w:r>
        <w:rPr/>
        <w:t xml:space="preserve">(26) RCW 39.10.450 and 2012 c 102 s 2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f9b76478aed4458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2172abd1094545" /><Relationship Type="http://schemas.openxmlformats.org/officeDocument/2006/relationships/footer" Target="/word/footer.xml" Id="Rf9b76478aed44586" /></Relationships>
</file>