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62d9c565249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1338</w:t>
      </w:r>
    </w:p>
    <w:p>
      <w:pPr>
        <w:jc w:val="center"/>
        <w:spacing w:before="480" w:after="0" w:line="240"/>
      </w:pPr>
      <w:r>
        <w:t xml:space="preserve">Chapter </w:t>
      </w:r>
      <w:r>
        <w:rPr/>
        <w:t xml:space="preserve">110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HEALTH INSURANCE POOL--NONMEDICARE COVERAGE--EXPIRATION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1338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10:39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1338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Cody, Schmick, Jinkins, Johnson, Robinson, and Riccelli)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amending RCW 48.41.100 and 48.41.160;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Washington state health insurance pool currently provides subsidized health coverage to almost one thousand five hundred people in medicare supplemental plans and nonmedicare health plans;</w:t>
      </w:r>
    </w:p>
    <w:p>
      <w:pPr>
        <w:spacing w:before="0" w:after="0" w:line="408" w:lineRule="exact"/>
        <w:ind w:left="0" w:right="0" w:firstLine="576"/>
        <w:jc w:val="left"/>
      </w:pPr>
      <w:r>
        <w:rPr/>
        <w:t xml:space="preserve">(b) Enrollees in Washington state health insurance pool plans tend to have higher health care costs than enrollees in other types of health plans;</w:t>
      </w:r>
    </w:p>
    <w:p>
      <w:pPr>
        <w:spacing w:before="0" w:after="0" w:line="408" w:lineRule="exact"/>
        <w:ind w:left="0" w:right="0" w:firstLine="576"/>
        <w:jc w:val="left"/>
      </w:pPr>
      <w:r>
        <w:rPr/>
        <w:t xml:space="preserve">(c) Having a separate insurance pool for high-risk individuals benefits all purchasers of health insurance products by keeping premium costs down;</w:t>
      </w:r>
    </w:p>
    <w:p>
      <w:pPr>
        <w:spacing w:before="0" w:after="0" w:line="408" w:lineRule="exact"/>
        <w:ind w:left="0" w:right="0" w:firstLine="576"/>
        <w:jc w:val="left"/>
      </w:pPr>
      <w:r>
        <w:rPr/>
        <w:t xml:space="preserve">(d) The costs of subsidizing Washington state health insurance pool enrollees are borne disproportionately by purchasers of small group and individual market plans;</w:t>
      </w:r>
    </w:p>
    <w:p>
      <w:pPr>
        <w:spacing w:before="0" w:after="0" w:line="408" w:lineRule="exact"/>
        <w:ind w:left="0" w:right="0" w:firstLine="576"/>
        <w:jc w:val="left"/>
      </w:pPr>
      <w:r>
        <w:rPr/>
        <w:t xml:space="preserve">(e) The Washington state health insurance pool is scheduled to close its nonmedicare enrollment after December 31, 2017; and</w:t>
      </w:r>
    </w:p>
    <w:p>
      <w:pPr>
        <w:spacing w:before="0" w:after="0" w:line="408" w:lineRule="exact"/>
        <w:ind w:left="0" w:right="0" w:firstLine="576"/>
        <w:jc w:val="left"/>
      </w:pPr>
      <w:r>
        <w:rPr/>
        <w:t xml:space="preserve">(f) Uncertainty due to changes to the health care marketplace on the federal and state levels increases the necessity of keeping the Washington state health insurance pool open, at least in the short term.</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Extend the expiration date for nonmedicare coverage in the Washington state health insurance pool; and</w:t>
      </w:r>
    </w:p>
    <w:p>
      <w:pPr>
        <w:spacing w:before="0" w:after="0" w:line="408" w:lineRule="exact"/>
        <w:ind w:left="0" w:right="0" w:firstLine="576"/>
        <w:jc w:val="left"/>
      </w:pPr>
      <w:r>
        <w:rPr/>
        <w:t xml:space="preserve">(b) Study:</w:t>
      </w:r>
    </w:p>
    <w:p>
      <w:pPr>
        <w:spacing w:before="0" w:after="0" w:line="408" w:lineRule="exact"/>
        <w:ind w:left="0" w:right="0" w:firstLine="576"/>
        <w:jc w:val="left"/>
      </w:pPr>
      <w:r>
        <w:rPr/>
        <w:t xml:space="preserve">(i) The necessity of continuing Washington state health insurance pool coverage in the short and long terms;</w:t>
      </w:r>
    </w:p>
    <w:p>
      <w:pPr>
        <w:spacing w:before="0" w:after="0" w:line="408" w:lineRule="exact"/>
        <w:ind w:left="0" w:right="0" w:firstLine="576"/>
        <w:jc w:val="left"/>
      </w:pPr>
      <w:r>
        <w:rPr/>
        <w:t xml:space="preserve">(ii) The role of the Washington state health insurance pool in light of the evolving health care landscape; and</w:t>
      </w:r>
    </w:p>
    <w:p>
      <w:pPr>
        <w:spacing w:before="0" w:after="0" w:line="408" w:lineRule="exact"/>
        <w:ind w:left="0" w:right="0" w:firstLine="576"/>
        <w:jc w:val="left"/>
      </w:pPr>
      <w:r>
        <w:rPr/>
        <w:t xml:space="preserve">(iii) The creation of a funding mechanism that equitably and broadly apportions Washington state health insurance pool costs across Washington's health care marketplace.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The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 and who makes application to the pool for coverage prior to December 31, </w:t>
      </w:r>
      <w:r>
        <w:t>((</w:t>
      </w:r>
      <w:r>
        <w:rPr>
          <w:strike/>
        </w:rPr>
        <w:t xml:space="preserve">2017</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through December 31, </w:t>
      </w:r>
      <w:r>
        <w:t>((</w:t>
      </w:r>
      <w:r>
        <w:rPr>
          <w:strike/>
        </w:rPr>
        <w:t xml:space="preserve">2017</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 (5), (7), and (8)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and contain a statement of the intent to discontinue the pool coverage on December 31, </w:t>
      </w:r>
      <w:r>
        <w:t>((</w:t>
      </w:r>
      <w:r>
        <w:rPr>
          <w:strike/>
        </w:rPr>
        <w:t xml:space="preserve">2017</w:t>
      </w:r>
      <w:r>
        <w:t>))</w:t>
      </w:r>
      <w:r>
        <w:rPr/>
        <w:t xml:space="preserve"> </w:t>
      </w:r>
      <w:r>
        <w:rPr>
          <w:u w:val="single"/>
        </w:rPr>
        <w:t xml:space="preserve">2022</w:t>
      </w:r>
      <w:r>
        <w:rPr/>
        <w:t xml:space="preserve">, under pool nonmedicare plans.</w:t>
      </w:r>
    </w:p>
    <w:p>
      <w:pPr>
        <w:spacing w:before="0" w:after="0" w:line="408" w:lineRule="exact"/>
        <w:ind w:left="0" w:right="0" w:firstLine="576"/>
        <w:jc w:val="left"/>
      </w:pPr>
      <w:r>
        <w:rPr/>
        <w:t xml:space="preserve">(8) Pool policies issued prior to January 1, 2014, shall be modified effective January 1, </w:t>
      </w:r>
      <w:r>
        <w:t>((</w:t>
      </w:r>
      <w:r>
        <w:rPr>
          <w:strike/>
        </w:rPr>
        <w:t xml:space="preserve">2013</w:t>
      </w:r>
      <w:r>
        <w:t>))</w:t>
      </w:r>
      <w:r>
        <w:rPr/>
        <w:t xml:space="preserve"> </w:t>
      </w:r>
      <w:r>
        <w:rPr>
          <w:u w:val="single"/>
        </w:rPr>
        <w:t xml:space="preserve">2018</w:t>
      </w:r>
      <w:r>
        <w:rPr/>
        <w:t xml:space="preserve">, consistent with subsection (3)(g) of this section, and contain a statement of the intent to discontinue pool coverage on December 31, </w:t>
      </w:r>
      <w:r>
        <w:t>((</w:t>
      </w:r>
      <w:r>
        <w:rPr>
          <w:strike/>
        </w:rPr>
        <w:t xml:space="preserve">2017</w:t>
      </w:r>
      <w:r>
        <w:t>))</w:t>
      </w:r>
      <w:r>
        <w:rPr/>
        <w:t xml:space="preserve"> </w:t>
      </w:r>
      <w:r>
        <w:rPr>
          <w:u w:val="single"/>
        </w:rPr>
        <w:t xml:space="preserve">2022</w:t>
      </w:r>
      <w:r>
        <w:rPr/>
        <w:t xml:space="preserve">, under pool nonmedicare plans.</w:t>
      </w:r>
    </w:p>
    <w:p>
      <w:pPr>
        <w:spacing w:before="0" w:after="0" w:line="408" w:lineRule="exact"/>
        <w:ind w:left="0" w:right="0" w:firstLine="576"/>
        <w:jc w:val="left"/>
      </w:pPr>
      <w:r>
        <w:rPr/>
        <w:t xml:space="preserve">(9) The pool shall discontinue all nonmedicare pool plans effective December 31, </w:t>
      </w:r>
      <w:r>
        <w:t>((</w:t>
      </w:r>
      <w:r>
        <w:rPr>
          <w:strike/>
        </w:rPr>
        <w:t xml:space="preserve">2017</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5d5514c6133a4a9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2e5afc09494096" /><Relationship Type="http://schemas.openxmlformats.org/officeDocument/2006/relationships/footer" Target="/word/footer.xml" Id="R5d5514c6133a4a9b" /></Relationships>
</file>