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cce71bb334a1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1329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10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MOBILE AND MANUFACTURED HOME INSTALLATION--INFRACTION PENALTIES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30,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1329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14, 2017 11:14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14,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1329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McCabe, Sells, and Young; by request of Department of Labor &amp; Industries</w:t>
      </w:r>
    </w:p>
    <w:p/>
    <w:p>
      <w:r>
        <w:rPr>
          <w:t xml:space="preserve">Read first time 01/17/17.  </w:t>
        </w:rPr>
      </w:r>
      <w:r>
        <w:rPr>
          <w:t xml:space="preserve">Referred to Committee on Labor &amp; Workplace Standards.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monetary penalties imposed for infractions relating to mobile and manufactured home installation; amending RCW 43.22A.190;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22A</w:t>
      </w:r>
      <w:r>
        <w:rPr/>
        <w:t xml:space="preserve">.</w:t>
      </w:r>
      <w:r>
        <w:t xml:space="preserve">190</w:t>
      </w:r>
      <w:r>
        <w:rPr/>
        <w:t xml:space="preserve"> and 2007 c 432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found to have committed an infraction under this chapter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may</w:t>
      </w:r>
      <w:r>
        <w:rPr/>
        <w:t xml:space="preserve"> be assessed a monetary penalty of </w:t>
      </w:r>
      <w:r>
        <w:rPr>
          <w:u w:val="single"/>
        </w:rPr>
        <w:t xml:space="preserve">two hundred fifty dollars for the first infraction and not more than</w:t>
      </w:r>
      <w:r>
        <w:rPr/>
        <w:t xml:space="preserve"> one thousand dollars </w:t>
      </w:r>
      <w:r>
        <w:rPr>
          <w:u w:val="single"/>
        </w:rPr>
        <w:t xml:space="preserve">for a second or subsequent infraction. The department shall set by rule a schedule of monetary penalties for infractions imposed under this chapter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administrative law judge may waive, reduce, or suspend the monetary penalty imposed for the infraction.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Monetary penalties collected under this chapter shall be deposited into the manufactured home installation training account created in RCW 43.22A.100 for the purposes specified in this chapter.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30,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14,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14, 2017.</w:t>
      </w:r>
    </w:p>
    <w:sectPr>
      <w:pgNumType w:start="1"/>
      <w:footerReference xmlns:r="http://schemas.openxmlformats.org/officeDocument/2006/relationships" r:id="R53f4591b002c4aa7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1329.SL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ed64ede54dcd" /><Relationship Type="http://schemas.openxmlformats.org/officeDocument/2006/relationships/footer" Target="/word/footer.xml" Id="R53f4591b002c4aa7" /></Relationships>
</file>