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2c3fe48e644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1209</w:t>
      </w:r>
    </w:p>
    <w:p>
      <w:pPr>
        <w:jc w:val="center"/>
        <w:spacing w:before="480" w:after="0" w:line="240"/>
      </w:pPr>
      <w:r>
        <w:t xml:space="preserve">Chapter </w:t>
      </w:r>
      <w:r>
        <w:rPr/>
        <w:t xml:space="preserve">237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CREDIT UNIONS AS PUBLIC DEPOSITORIES--MUNICIPALITIES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88</w:t>
            </w:r>
            <w:r>
              <w:t xml:space="preserve">  Nays </w:t>
              <w:t xml:space="preserve">10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29</w:t>
            </w:r>
            <w:r>
              <w:t xml:space="preserve">  Nays </w:t>
              <w:t xml:space="preserve">19</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4:36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Bergquist, Vick, Kirby, J. Walsh, and Blake)</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access to local financial services; and amending RCW 39.58.010, 39.58.105, and 39.50.240.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2016 c 152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the securities or letters of credit enumerated in RCW 39.58.050 (5), (6), and (7);</w:t>
      </w:r>
    </w:p>
    <w:p>
      <w:pPr>
        <w:spacing w:before="0" w:after="0" w:line="408" w:lineRule="exact"/>
        <w:ind w:left="0" w:right="0" w:firstLine="576"/>
        <w:jc w:val="left"/>
      </w:pPr>
      <w:r>
        <w:rPr/>
        <w:t xml:space="preserve">(8) "Financial institution" means any national or state chartered commercial bank or trust company, savings bank, </w:t>
      </w:r>
      <w:r>
        <w:t>((</w:t>
      </w:r>
      <w:r>
        <w:rPr>
          <w:strike/>
        </w:rPr>
        <w:t xml:space="preserve">or</w:t>
      </w:r>
      <w:r>
        <w:t>))</w:t>
      </w:r>
      <w:r>
        <w:rPr/>
        <w:t xml:space="preserve"> savings association, </w:t>
      </w:r>
      <w:r>
        <w:rPr>
          <w:u w:val="single"/>
        </w:rPr>
        <w:t xml:space="preserve">or federal or state chartered credit union,</w:t>
      </w:r>
      <w:r>
        <w:rPr/>
        <w:t xml:space="preserve">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 "Investment deposits" do not include time deposits represented by a transferable or a negotiable certificate, instrument, passbook, or statement, or by book entry or otherwise;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that has been approved by the commission to hold public deposits, </w:t>
      </w:r>
      <w:r>
        <w:rPr>
          <w:u w:val="single"/>
        </w:rPr>
        <w:t xml:space="preserve">and</w:t>
      </w:r>
      <w:r>
        <w:rPr/>
        <w:t xml:space="preserve"> has segregated, for the benefit of the commission, eligible collateral having a value of not less than its maximum liability</w:t>
      </w:r>
      <w:r>
        <w:t>((</w:t>
      </w:r>
      <w:r>
        <w:rPr>
          <w:strike/>
        </w:rPr>
        <w:t xml:space="preserve">, and, unless otherwise provided for in this chapter, does not claim exemption from the payment of any sales or compensating use or ad valorem taxes under the laws of this state</w:t>
      </w:r>
      <w:r>
        <w:t>))</w:t>
      </w:r>
      <w:r>
        <w:rPr/>
        <w:t xml:space="preserve">;</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a federal home loan bank,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2016 c 152 s 3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rPr>
          <w:u w:val="single"/>
        </w:rPr>
        <w:t xml:space="preserve">the national credit union administration,</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30A.04.075(2)(h) </w:t>
      </w:r>
      <w:r>
        <w:t>((</w:t>
      </w:r>
      <w:r>
        <w:rPr>
          <w:strike/>
        </w:rPr>
        <w:t xml:space="preserve">and</w:t>
      </w:r>
      <w:r>
        <w:t>))</w:t>
      </w:r>
      <w:r>
        <w:rPr>
          <w:u w:val="single"/>
        </w:rPr>
        <w:t xml:space="preserve">,</w:t>
      </w:r>
      <w:r>
        <w:rPr/>
        <w:t xml:space="preserve"> 32.04.220(2)(h)</w:t>
      </w:r>
      <w:r>
        <w:rPr>
          <w:u w:val="single"/>
        </w:rPr>
        <w:t xml:space="preserve">, and 31.12.565(2)(j)</w:t>
      </w:r>
      <w:r>
        <w:rPr/>
        <w:t xml:space="preserve">.</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240</w:t>
      </w:r>
      <w:r>
        <w:rPr/>
        <w:t xml:space="preserve"> and 2012 c 26 s 1 are each amended to read as follows:</w:t>
      </w:r>
    </w:p>
    <w:p>
      <w:pPr>
        <w:spacing w:before="0" w:after="0" w:line="408" w:lineRule="exact"/>
        <w:ind w:left="0" w:right="0" w:firstLine="576"/>
        <w:jc w:val="left"/>
      </w:pPr>
      <w:r>
        <w:t>((</w:t>
      </w:r>
      <w:r>
        <w:rPr>
          <w:strike/>
        </w:rPr>
        <w:t xml:space="preserve">(1) Solely for the purpose of receiving public deposits that may total no more than the maximum deposit insured by the national credit union share insurance fund, a credit union is a public depositary subject to RCW 39.58.040 and 39.58.100. The maximum deposit applies to all funds attributable to any one depositor of public funds in any one credit union. A credit union is not a public depositary for any other purpose under this chapter, including but not limited to inclusion in the single public depositary pool under RCW 39.58.200.</w:t>
      </w:r>
    </w:p>
    <w:p>
      <w:pPr>
        <w:spacing w:before="0" w:after="0" w:line="408" w:lineRule="exact"/>
        <w:ind w:left="0" w:right="0" w:firstLine="576"/>
        <w:jc w:val="left"/>
      </w:pPr>
      <w:r>
        <w:rPr>
          <w:strike/>
        </w:rPr>
        <w:t xml:space="preserve">(2) For the purposes of this section, a credit union includes a state-chartered credit union chartered under chapter 31.12 RCW, or a credit union chartered under federal law.</w:t>
      </w:r>
      <w:r>
        <w:t>))</w:t>
      </w:r>
      <w:r>
        <w:rPr/>
        <w:t xml:space="preserve"> </w:t>
      </w:r>
      <w:r>
        <w:rPr>
          <w:u w:val="single"/>
        </w:rPr>
        <w:t xml:space="preserve">A credit union may only accept deposits greater than the maximum insured amount from a public funds depositor that either is a county with a population of three hundred thousand persons or less or is a public funds depositor located within a county with a population of three hundred thousand persons or less.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8214a7e5aa3497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ae5feb54a74060" /><Relationship Type="http://schemas.openxmlformats.org/officeDocument/2006/relationships/footer" Target="/word/footer.xml" Id="R98214a7e5aa3497d" /></Relationships>
</file>