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6faead1c6249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1080</w:t>
      </w:r>
    </w:p>
    <w:p>
      <w:pPr>
        <w:jc w:val="center"/>
        <w:spacing w:before="480" w:after="0" w:line="240"/>
      </w:pPr>
      <w:r>
        <w:t xml:space="preserve">Chapter </w:t>
      </w:r>
      <w:r>
        <w:rPr/>
        <w:t xml:space="preserve">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GENERAL OBLIGATION BONDS AND RELATED ACCOUNTS</w:t>
      </w:r>
    </w:p>
    <w:p>
      <w:pPr>
        <w:spacing w:before="720" w:after="240" w:line="240" w:lineRule="exact"/>
        <w:ind w:left="0" w:right="0" w:firstLine="576"/>
        <w:jc w:val="center"/>
      </w:pPr>
      <w:r>
        <w:t xml:space="preserve">EFFECTIVE DATE: </w:t>
      </w:r>
      <w:r>
        <w:rPr/>
        <w:t xml:space="preserve">January 19,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18, 2018</w:t>
            </w:r>
          </w:p>
          <w:p>
            <w:pPr>
              <w:ind w:left="0" w:right="0" w:firstLine="360"/>
            </w:pPr>
            <w:r>
              <w:t xml:space="preserve">Yeas </w:t>
              <w:t xml:space="preserve">94</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18, 2018</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1080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 xml:space="preserve">Chief Clerk</w:t>
        </w:tc>
      </w:tr>
      <w:tr>
        <w:tc>
          <w:tcPr>
            <w:tcW w:w="5040" w:type="dxa"/>
            <w:vAlign w:val="top"/>
          </w:tcPr>
          <w:p>
            <w:pPr>
              <w:spacing w:before="0" w:after="0" w:line="240"/>
            </w:pPr>
            <w:r>
              <w:t xml:space="preserve">Approved </w:t>
            </w:r>
            <w:r>
              <w:rPr>
                <w:rFonts w:ascii="Times New Roman" w:hAnsi="Times New Roman"/>
                <w:sz w:val="20"/>
              </w:rPr>
              <w:t xml:space="preserve">January 19, 2018 2:38 PM</w:t>
            </w:r>
          </w:p>
        </w:tc>
        <w:tc>
          <w:tcPr>
            <w:tcW w:w="4560" w:type="dxa"/>
            <w:vAlign w:val="top"/>
          </w:tcPr>
          <w:p>
            <w:pPr>
              <w:jc w:val="center"/>
            </w:pPr>
            <w:r>
              <w:rPr>
                <w:t xml:space="preserve">FILED</w:t>
              </w:rPr>
            </w:r>
          </w:p>
          <w:p>
            <w:pPr>
              <w:jc w:val="center"/>
            </w:pPr>
            <w:r>
              <w:rPr>
                <w:rFonts w:ascii="Times New Roman" w:hAnsi="Times New Roman"/>
                <w:sz w:val="20"/>
              </w:rPr>
              <w:t xml:space="preserve">January 19,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1080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Capital Budget (originally sponsored by Representatives Tharinger and DeBolt; by request of Office of Financial Management)</w:t>
      </w:r>
    </w:p>
    <w:p/>
    <w:p>
      <w:r>
        <w:rPr>
          <w:t xml:space="preserve">READ FIRST TIME 01/10/18.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43.99G.150 and 43.99G.170; adding a new section to chapter 43.99H RCW; adding a new section to chapter 28B.14H RCW; adding new chapters to Title 43 RCW;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CAPITAL PROJECTS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2017-2019 fiscal biennium, and all costs incidental thereto, the state finance committee is authorized to issue general obligation bonds of the state of Washington in the sum of two billion nine hundred thirty million two hundred thirty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101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Two billion seven hundred six million one hundred thirty-one thousand dollars to remain in the state building construction account created by RCW 43.83.020;</w:t>
      </w:r>
    </w:p>
    <w:p>
      <w:pPr>
        <w:spacing w:before="0" w:after="0" w:line="408" w:lineRule="exact"/>
        <w:ind w:left="0" w:right="0" w:firstLine="576"/>
        <w:jc w:val="left"/>
      </w:pPr>
      <w:r>
        <w:rPr/>
        <w:t xml:space="preserve">(b) Two hundred twenty-four million ninety-nine thousand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(c) The treasurer shall transfer bond proceeds deposited in the state building construction account into the outdoor recreation account created by RCW 79A.25.060, the habitat conservation account created by RCW 79A.15.020, the farm and forest account created by RCW 79A.15.130, and the early learning facilities development account, at various times and in various amounts necessary to support authorized expenditures from those accounts.</w:t>
      </w:r>
    </w:p>
    <w:p>
      <w:pPr>
        <w:spacing w:before="0" w:after="0" w:line="408" w:lineRule="exact"/>
        <w:ind w:left="0" w:right="0" w:firstLine="576"/>
        <w:jc w:val="left"/>
      </w:pPr>
      <w:r>
        <w:rPr/>
        <w:t xml:space="preserve">(d) The treasurer shall transfer bond proceeds deposited in the state taxable building construction account into the early learning facilities revolving account, at various times and in various amounts necessary to support authorized expenditures from that account.</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101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102(1) (a) through (d)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101 of this act, and sections 102 and 103 of this act shall not be deemed to provide an exclusive method for the payment.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WATERSHED RESTORATION AND ENHANCEMENT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For the purpose of providing funds for the watershed and fisheries restoration and enhancement program, the state finance committee is authorized to issue general obligation bonds of the state of Washington in the sum of three hundred million dollars, or as much thereof as may be required, to finance the projects and all costs incidental thereto. Bonds authorized in this section may be sold at such price as the state finance committee shall determine.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proceeds of the new bonds authorized in section 201 of this act will be dispersed in phases of no more than twenty million dollars per year over fifteen years, beginning with the 2017-2019 biennium. This is not intended to limit the state's ability to disperse bond proceeds if the full amount authorized in section 201 of this act has not been dispersed after fifteen years. The authorization to issue bonds contained in section 201 of this act does not expire until the full authorization has been issued and dispersed.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the bonds authorized in section 201 of this act must be deposited in the watershed restoration and enhancement bond account. If the state finance committee deems it necessary to issue the bonds authorized in section 201 of this act as taxable bonds in order to comply with federal internal revenue service rules and regulations pertaining to the use of nontaxable bond proceeds, the proceeds of such taxable bonds must be deposited into the watershed restoration and enhancement taxable bond account. The state treasurer shall submit written notice to the director of financial management if it is determined that any such transfer to the watershed restoration and enhancement taxable bond account is necessary. The proceeds shall be used exclusively for the purposes specified in section 201 of this act and for the payment of expenses incurred in the issuance and sale of the bonds. These proceeds shall be administered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debt-limit general fund bond retirement account shall be used for the payment of the principal of and interest on the bonds authorized in section 201 of this act. The state finance committee shall, on or before June 30th of each year, certify to the state treasurer the amount needed in the ensuing twelve months to meet the bond retirement and interest requirements. On each date on which any interest or principal and interest payment is due, the state treasurer shall withdraw from any general state revenues received in the state treasury and deposit in the debt-limit general fund bond retirement account an amount equal to the amount certified by the state finance committee to be due on the payment date. Bonds issued under section 201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201 of this act, and section 204 of this act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bonds authorized in section 201 of this act shall be a legal investment for all state funds or funds under state control and for all funds of any other public body.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206 of this act constitute a new chapter in </w:t>
      </w:r>
      <w:r>
        <w:rPr/>
        <w:t xml:space="preserve">Title </w:t>
      </w:r>
      <w:r>
        <w:t xml:space="preserve">43</w:t>
      </w:r>
      <w:r>
        <w:rPr/>
        <w:t xml:space="preserve"> RCW</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99G</w:t>
      </w:r>
      <w:r>
        <w:rPr/>
        <w:t xml:space="preserve">.</w:t>
      </w:r>
      <w:r>
        <w:t xml:space="preserve">150</w:t>
      </w:r>
      <w:r>
        <w:rPr/>
        <w:t xml:space="preserve"> and 2006 c 167 s 101 are each amended to read as follows:</w:t>
      </w:r>
    </w:p>
    <w:p>
      <w:pPr>
        <w:spacing w:before="0" w:after="0" w:line="408" w:lineRule="exact"/>
        <w:ind w:left="0" w:right="0" w:firstLine="576"/>
        <w:jc w:val="left"/>
      </w:pPr>
      <w:r>
        <w:rPr>
          <w:u w:val="single"/>
        </w:rPr>
        <w:t xml:space="preserve">(1)</w:t>
      </w:r>
      <w:r>
        <w:rPr/>
        <w:t xml:space="preserve"> For the purpose of providing funds for state correctional facilities, the state finance committee is authorized to issue general obligation bonds of the state of Washington in the sum of fifty-nine million three hundred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170</w:t>
      </w:r>
      <w:r>
        <w:rPr/>
        <w:t xml:space="preserve"> and 2006 c 167 s 301 are each amended to read as follows:</w:t>
      </w:r>
    </w:p>
    <w:p>
      <w:pPr>
        <w:spacing w:before="0" w:after="0" w:line="408" w:lineRule="exact"/>
        <w:ind w:left="0" w:right="0" w:firstLine="576"/>
        <w:jc w:val="left"/>
      </w:pPr>
      <w:r>
        <w:rPr>
          <w:u w:val="single"/>
        </w:rPr>
        <w:t xml:space="preserve">(1)</w:t>
      </w:r>
      <w:r>
        <w:rPr/>
        <w:t xml:space="preserve"> For the purpose of providing funds for the Hood Canal aquatic rehabilitation program, the state finance committee is authorized to issue general obligation bonds of the state of Washington in the sum of six million nine hundred twenty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99H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18, 2018.</w:t>
      </w:r>
    </w:p>
    <w:p>
      <w:pPr>
        <w:spacing w:before="0" w:after="0" w:line="408" w:lineRule="exact"/>
        <w:ind w:left="0" w:right="0" w:firstLine="576"/>
        <w:jc w:val="left"/>
      </w:pPr>
      <w:r>
        <w:rPr/>
        <w:t xml:space="preserve">Passed by the Senate January 18, 2018.</w:t>
      </w:r>
    </w:p>
    <w:p>
      <w:pPr>
        <w:spacing w:before="0" w:after="0" w:line="408" w:lineRule="exact"/>
        <w:ind w:left="0" w:right="0" w:firstLine="576"/>
        <w:jc w:val="left"/>
      </w:pPr>
      <w:r>
        <w:rPr/>
        <w:t xml:space="preserve">Approved by the Governor January 19, 2018.</w:t>
      </w:r>
    </w:p>
    <w:p>
      <w:pPr>
        <w:spacing w:before="0" w:after="0" w:line="408" w:lineRule="exact"/>
        <w:ind w:left="0" w:right="0" w:firstLine="576"/>
        <w:jc w:val="left"/>
      </w:pPr>
      <w:r>
        <w:rPr/>
        <w:t xml:space="preserve">Filed in Office of Secretary of State January 19, 2018.</w:t>
      </w:r>
    </w:p>
    <w:sectPr>
      <w:pgNumType w:start="1"/>
      <w:footerReference xmlns:r="http://schemas.openxmlformats.org/officeDocument/2006/relationships" r:id="R8052a583f2424d2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1080.SL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2ce5e574394cd4" /><Relationship Type="http://schemas.openxmlformats.org/officeDocument/2006/relationships/footer" Target="/word/footer.xml" Id="R8052a583f2424d20" /></Relationships>
</file>