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9de2c16da14c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1079</w:t>
      </w:r>
    </w:p>
    <w:p>
      <w:pPr>
        <w:jc w:val="center"/>
        <w:spacing w:before="480" w:after="0" w:line="240"/>
      </w:pPr>
      <w:r>
        <w:t xml:space="preserve">Chapter </w:t>
      </w:r>
      <w:r>
        <w:rPr/>
        <w:t xml:space="preserve">230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HUMAN TRAFFICKING AND PROMOTING PROSTITUTION--NO-CONTACT ORDERS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3:06 PM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1079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Orwall, Klippert, Goodman, Stokesbary, Kilduff, Chapman, McCabe, Hudgins, Jinkins, Ortiz-Self, Bergquist, Stanford, Griffey, Hargrove, Smith, Tarleton, Harmsworth, Ormsby, Muri, Van Werven, Kraft, Fey, Slatter, Sawyer, McBride, and Gregerson; by request of Attorney General)</w:t>
      </w:r>
    </w:p>
    <w:p/>
    <w:p>
      <w:r>
        <w:rPr>
          <w:t xml:space="preserve">READ FIRST TIME 01/24/17.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no-contact orders for human trafficking and promoting prostitution-related offenses; reenacting and amending RCW 26.50.110; adding new sections to chapter 9A.40 RCW; adding new sections to chapter 9A.88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defendant who is charged by citation, complaint, or information with an offense involving trafficking, as described in RCW 9A.40.100, and is not arrested, shall appear in court for arraignment or initial appearance in person as soon as practicable, but in no event later than fourteen days after the defendant is served with the citation, complaint, or information. At that appearance, the court shall determine the necessity of imposing or extending a no-contact order, and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Any general authority Washington peace officer as defined in RCW 10.93.020 in this state may enforce this chapter as it relates to orders restricting the defendants' ability to have contact with the victim or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Because of the likelihood of repeated harassment and intimidation directed at those who have been victims of trafficking as described in RCW 9A.40.100, before any defendant charged with or arrested, for a crime involving trafficking, is released from custody, or at any time the case remains unresolved, the court may prohibit that person from having any contact with the victim whether directly or through third parties.</w:t>
      </w:r>
    </w:p>
    <w:p>
      <w:pPr>
        <w:spacing w:before="0" w:after="0" w:line="408" w:lineRule="exact"/>
        <w:ind w:left="0" w:right="0" w:firstLine="576"/>
        <w:jc w:val="left"/>
      </w:pPr>
      <w:r>
        <w:rPr/>
        <w:t xml:space="preserve">At the initial preliminary appearance, the court shall determine whether to extend any existing prohibition on the defendant's contact with the victim.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9A.40 RCW to read as follows:</w:t>
      </w:r>
    </w:p>
    <w:p>
      <w:pPr>
        <w:spacing w:before="0" w:after="0" w:line="408" w:lineRule="exact"/>
        <w:ind w:left="0" w:right="0" w:firstLine="576"/>
        <w:jc w:val="left"/>
      </w:pPr>
      <w:r>
        <w:rPr/>
        <w:t xml:space="preserve">(1) If a defendant is found guilty of the crime of trafficking under RCW 9A.40.100 and a condition of the sentence restricts the defendant's ability to have contact with the victim, the condition must be recorded and a written certified copy of that order must be provided to the victim by the clerk of the court. Willful violation of a court order issued under this section is punishable under RCW 26.50.110. The written order must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 defendant who is charged by citation, complaint, or information with an offense involving promoting prostitution in the first degree as described in RCW 9A.88.070 or promoting prostitution in the second degree as described in RCW 9A.88.080 and not arrested shall appear in court for arraignment or initial appearance in person as soon as practicable, but in no event later than fourteen days after the defendant is served with the citation, complaint, or information. At that appearance, the court shall determine the necessity of imposing or extending a no-contact order, and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Any general authority Washington peace officer as defined in RCW 10.93.020 in this state may enforce this chapter as it relates to orders restricting the defendants' ability to have contact with the victim or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Because of the likelihood of repeated harassment and intimidation directed at those who have been victims of promoting prostitution in the first degree under RCW 9A.88.070 or promoting prostitution in the second degree under RCW 9A.88.080, before any defendant charged with or arrested, for a crime involving promoting prostitution is released from custody, or at any time the case remains unresolved, the court may prohibit that person from having any contact with the victim whether directly or through third parties.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If a defendant is found guilty of the crime of promoting prostitution in the first degree under RCW 9A.88.070 or promoting prostitution in the second degree under RCW 9A.88.080, and a condition of the sentence restricts the defendant's ability to have contact with the victim or witnesses, the condition must be recorded and a written certified copy of that order must be provided to the victim or witnesses by the clerk of the court. Willful violation of a court order issued under this section is punishable under RCW 26.50.110. The written order must contain the court's directives and shall bear the legend: Violation of this order is a criminal offense under chapter 26.50 RCW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2015 c 275 s 15 and 2015 c 248 s 1 are each reenacted and amended to read as follows:</w:t>
      </w:r>
    </w:p>
    <w:p>
      <w:pPr>
        <w:spacing w:before="0" w:after="0" w:line="408" w:lineRule="exact"/>
        <w:ind w:left="0" w:right="0" w:firstLine="576"/>
        <w:jc w:val="left"/>
      </w:pPr>
      <w:r>
        <w:rPr/>
        <w:t xml:space="preserve">(1)(a) Whenever an order is granted under this chapter, chapter 7.92, 7.90, </w:t>
      </w:r>
      <w:r>
        <w:rPr>
          <w:u w:val="single"/>
        </w:rPr>
        <w:t xml:space="preserve">9A.40,</w:t>
      </w:r>
      <w:r>
        <w:rPr/>
        <w:t xml:space="preserve"> 9A.46, </w:t>
      </w:r>
      <w:r>
        <w:rPr>
          <w:u w:val="single"/>
        </w:rPr>
        <w:t xml:space="preserve">9A.88,</w:t>
      </w:r>
      <w:r>
        <w:rPr/>
        <w:t xml:space="preserve"> 9.94A, 10.99, 26.09, 26.10, 26.26, or 74.34 RCW, any temporary order for protection granted under chapter 7.40 RCW pursuant to chapter 74.34 RCW,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w:t>
      </w:r>
      <w:r>
        <w:rPr>
          <w:u w:val="single"/>
        </w:rPr>
        <w:t xml:space="preserve">9A.40,</w:t>
      </w:r>
      <w:r>
        <w:rPr/>
        <w:t xml:space="preserve"> 9A.46, </w:t>
      </w:r>
      <w:r>
        <w:rPr>
          <w:u w:val="single"/>
        </w:rPr>
        <w:t xml:space="preserve">9A.88,</w:t>
      </w:r>
      <w:r>
        <w:rPr/>
        <w:t xml:space="preserve"> 9.94A, 10.99, 26.09, 26.10, 26.26, or 74.34 RCW, any temporary order for protection granted under chapter 7.40 RCW pursuant to chapter 74.34 RCW,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w:t>
      </w:r>
      <w:r>
        <w:rPr>
          <w:u w:val="single"/>
        </w:rPr>
        <w:t xml:space="preserve">9A.40,</w:t>
      </w:r>
      <w:r>
        <w:rPr/>
        <w:t xml:space="preserve"> 9A.46, </w:t>
      </w:r>
      <w:r>
        <w:rPr>
          <w:u w:val="single"/>
        </w:rPr>
        <w:t xml:space="preserve">9A.88,</w:t>
      </w:r>
      <w:r>
        <w:rPr/>
        <w:t xml:space="preserve"> 9.94A, 10.99, 26.09, 26.10, 26.26, or 74.34 RCW, or of a valid foreign protection order as defined in RCW 26.52.020, is a class C felony if the offender has at least two previous convictions for violating the provisions of an order issued under this chapter, chapter 7.90, </w:t>
      </w:r>
      <w:r>
        <w:rPr>
          <w:u w:val="single"/>
        </w:rPr>
        <w:t xml:space="preserve">9A.40,</w:t>
      </w:r>
      <w:r>
        <w:rPr/>
        <w:t xml:space="preserve"> 9A.46, </w:t>
      </w:r>
      <w:r>
        <w:rPr>
          <w:u w:val="single"/>
        </w:rPr>
        <w:t xml:space="preserve">9A.88,</w:t>
      </w:r>
      <w:r>
        <w:rPr/>
        <w:t xml:space="preserve"> 9.94A, 10.99, 26.09, 26.10, 26.26,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w:t>
      </w:r>
      <w:r>
        <w:rPr>
          <w:u w:val="single"/>
        </w:rPr>
        <w:t xml:space="preserve">9A.40,</w:t>
      </w:r>
      <w:r>
        <w:rPr/>
        <w:t xml:space="preserve"> </w:t>
      </w:r>
      <w:r>
        <w:rPr/>
        <w:t xml:space="preserve">9A.46, </w:t>
      </w:r>
      <w:r>
        <w:rPr>
          <w:u w:val="single"/>
        </w:rPr>
        <w:t xml:space="preserve">9A.88,</w:t>
      </w:r>
      <w:r>
        <w:rPr/>
        <w:t xml:space="preserve">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7ed4a468926745e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cf5e298b484fb4" /><Relationship Type="http://schemas.openxmlformats.org/officeDocument/2006/relationships/footer" Target="/word/footer.xml" Id="R7ed4a468926745ec" /></Relationships>
</file>